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87R6296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2809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relating to contingent fee contracts for legal services entered into by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subchapter does not apply to a contract for legal services entered into under Section 6.30, Tax Code, Article 103.0031, Code of Criminal Procedure, </w:t>
      </w:r>
      <w:r>
        <w:rPr>
          <w:u w:val="single"/>
        </w:rPr>
        <w:t xml:space="preserve">Sections 11.38(b-1) and 61.36(b-1), Alcoholic Beverage Code,</w:t>
      </w:r>
      <w:r>
        <w:t xml:space="preserve"> or Section 1201.027 of this code except that Sections 2254.1032, 2254.1034, 2254.1036, and 2254.1037 </w:t>
      </w:r>
      <w:r>
        <w:rPr>
          <w:u w:val="single"/>
        </w:rPr>
        <w:t xml:space="preserve">of this code</w:t>
      </w:r>
      <w:r>
        <w:t xml:space="preserve"> do apply to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