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87R6030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Murphy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release of a tier two form listing hazardous chemicals that is in the possession of a political subdivision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505.006, Health and Safety Code, is amended by amending Subsection (h) and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Subsection (i) and</w:t>
      </w:r>
      <w:r>
        <w:t xml:space="preserve"> Section 505.015, documents filed under this chapter are subject to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otherwise provided by this subsection, a tier two form that is in the possession of a political subdivision of this state is confidential and not subject to disclosure under Chapter 552, Government Code. A political subdivision may release a tier two form or information contained in the form to the public only if the tier two form or applicable information has been made publicly available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506.006, Health and Safety Code, is amended by amending Subsection (g) and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(h), documents</w:t>
      </w:r>
      <w:r>
        <w:t xml:space="preserve"> [</w:t>
      </w:r>
      <w:r>
        <w:rPr>
          <w:strike/>
        </w:rPr>
        <w:t xml:space="preserve">Documents</w:t>
      </w:r>
      <w:r>
        <w:t xml:space="preserve">] filed under this chapter are subject to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otherwise provided by this subsection, a tier two form that is in the possession of a political subdivision of this state is confidential and not subject to disclosure under Chapter 552, Government Code. A political subdivision may release a tier two form or information contained in the form to the public only if the tier two form or applicable information has been made publicly available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507.006, Health and Safety Code, is amended by amending Subsection (h) and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Subsection (i) and</w:t>
      </w:r>
      <w:r>
        <w:t xml:space="preserve"> Section 507.012, documents filed under this chapter are subject to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otherwise provided by this subsection, a tier two form that is in the possession of a political subdivision of this state is confidential and not subject to disclosure under Chapter 552, Government Code. A political subdivision may release a tier two form or information contained in the form to the public only if the tier two form or applicable information has been made publicly available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