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2827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14,</w:t>
      </w:r>
      <w:r xml:space="preserve">
        <w:t> </w:t>
      </w:r>
      <w:r>
        <w:t xml:space="preserve">2021, read first time and referred to Committee on Higher Education;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to the Texas Higher Education Coordinating Board of certain responsibilities relating to postsecondary education and career counseling.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33.009(a), (b), (c), (e), (h), and (i),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"coordinating board"</w:t>
      </w:r>
      <w:r>
        <w:t xml:space="preserve"> [</w:t>
      </w:r>
      <w:r>
        <w:rPr>
          <w:strike/>
        </w:rPr>
        <w:t xml:space="preserve">"center"</w:t>
      </w:r>
      <w:r>
        <w:t xml:space="preserve">] means the </w:t>
      </w:r>
      <w:r>
        <w:rPr>
          <w:u w:val="single"/>
        </w:rPr>
        <w:t xml:space="preserve">Texas Higher Education Coordinating Board</w:t>
      </w:r>
      <w:r>
        <w:t xml:space="preserve"> [</w:t>
      </w:r>
      <w:r>
        <w:rPr>
          <w:strike/>
        </w:rPr>
        <w:t xml:space="preserve">Center for Teaching and Learning at The University of Texas at Austin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coordinating board</w:t>
      </w:r>
      <w:r>
        <w:t xml:space="preserve"> [</w:t>
      </w:r>
      <w:r>
        <w:rPr>
          <w:strike/>
        </w:rPr>
        <w:t xml:space="preserve">center</w:t>
      </w:r>
      <w:r>
        <w:t xml:space="preserve">] shall develop and make available postsecondary education and career counseling academies for school counselors and other postsecondary advisors employed by a school district at a middle school, junior high school, or high school.</w:t>
      </w:r>
    </w:p>
    <w:p w:rsidR="003F3435" w:rsidRDefault="0032493E">
      <w:pPr>
        <w:spacing w:line="480" w:lineRule="auto"/>
        <w:ind w:firstLine="720"/>
        <w:jc w:val="both"/>
      </w:pPr>
      <w:r>
        <w:t xml:space="preserve">(c)</w:t>
      </w:r>
      <w:r xml:space="preserve">
        <w:t> </w:t>
      </w:r>
      <w:r xml:space="preserve">
        <w:t> </w:t>
      </w:r>
      <w:r>
        <w:t xml:space="preserve">In developing academies under this section, the </w:t>
      </w:r>
      <w:r>
        <w:rPr>
          <w:u w:val="single"/>
        </w:rPr>
        <w:t xml:space="preserve">coordinating board</w:t>
      </w:r>
      <w:r>
        <w:t xml:space="preserve"> [</w:t>
      </w:r>
      <w:r>
        <w:rPr>
          <w:strike/>
        </w:rPr>
        <w:t xml:space="preserve">center</w:t>
      </w:r>
      <w:r>
        <w:t xml:space="preserve">] shall solicit input from the agency, school counselors, the Texas Workforce Commission, institutions of higher education, and business, community, and school leaders.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coordinating board</w:t>
      </w:r>
      <w:r>
        <w:t xml:space="preserve"> [</w:t>
      </w:r>
      <w:r>
        <w:rPr>
          <w:strike/>
        </w:rPr>
        <w:t xml:space="preserve">center</w:t>
      </w:r>
      <w:r>
        <w:t xml:space="preserve">] shall develop an online instructional program that school districts may use in providing the instruction in high school, college, and career preparation required by Section 28.016. The program must be structured for use as part of an existing course.</w:t>
      </w:r>
    </w:p>
    <w:p w:rsidR="003F3435" w:rsidRDefault="0032493E">
      <w:pPr>
        <w:spacing w:line="480" w:lineRule="auto"/>
        <w:ind w:firstLine="720"/>
        <w:jc w:val="both"/>
      </w:pPr>
      <w:r>
        <w:t xml:space="preserve">(h)</w:t>
      </w:r>
      <w:r xml:space="preserve">
        <w:t> </w:t>
      </w:r>
      <w:r xml:space="preserve">
        <w:t> </w:t>
      </w:r>
      <w:r>
        <w:t xml:space="preserve">From funds appropriated for that purpose, a school counselor who attends the academy under this section is entitled to receive a stipend in the amount determined by the </w:t>
      </w:r>
      <w:r>
        <w:rPr>
          <w:u w:val="single"/>
        </w:rPr>
        <w:t xml:space="preserve">coordinating board</w:t>
      </w:r>
      <w:r>
        <w:t xml:space="preserve"> [</w:t>
      </w:r>
      <w:r>
        <w:rPr>
          <w:strike/>
        </w:rPr>
        <w:t xml:space="preserve">center</w:t>
      </w:r>
      <w:r>
        <w:t xml:space="preserve">]. If funds are available after all eligible school counselors have received a stipend under this subsection, the </w:t>
      </w:r>
      <w:r>
        <w:rPr>
          <w:u w:val="single"/>
        </w:rPr>
        <w:t xml:space="preserve">coordinating board</w:t>
      </w:r>
      <w:r>
        <w:t xml:space="preserve"> [</w:t>
      </w:r>
      <w:r>
        <w:rPr>
          <w:strike/>
        </w:rPr>
        <w:t xml:space="preserve">center</w:t>
      </w:r>
      <w:r>
        <w:t xml:space="preserve">] shall pay a stipend in the amount determined by the </w:t>
      </w:r>
      <w:r>
        <w:rPr>
          <w:u w:val="single"/>
        </w:rPr>
        <w:t xml:space="preserve">coordinating board</w:t>
      </w:r>
      <w:r>
        <w:t xml:space="preserve"> [</w:t>
      </w:r>
      <w:r>
        <w:rPr>
          <w:strike/>
        </w:rPr>
        <w:t xml:space="preserve">center</w:t>
      </w:r>
      <w:r>
        <w:t xml:space="preserve">] to a teacher who attends the academy under this section. A stipend received under this subsection is not considered in determining whether a district is paying the school counselor or teacher the minimum monthly salary under Section 21.402.</w:t>
      </w:r>
    </w:p>
    <w:p w:rsidR="003F3435" w:rsidRDefault="0032493E">
      <w:pPr>
        <w:spacing w:line="480" w:lineRule="auto"/>
        <w:ind w:firstLine="720"/>
        <w:jc w:val="both"/>
      </w:pPr>
      <w:r>
        <w:t xml:space="preserve">(i)</w:t>
      </w:r>
      <w:r xml:space="preserve">
        <w:t> </w:t>
      </w:r>
      <w:r xml:space="preserve">
        <w:t> </w:t>
      </w:r>
      <w:r>
        <w:t xml:space="preserve">From available funds appropriated for purposes of this section, the </w:t>
      </w:r>
      <w:r>
        <w:rPr>
          <w:u w:val="single"/>
        </w:rPr>
        <w:t xml:space="preserve">coordinating board</w:t>
      </w:r>
      <w:r>
        <w:t xml:space="preserve"> [</w:t>
      </w:r>
      <w:r>
        <w:rPr>
          <w:strike/>
        </w:rPr>
        <w:t xml:space="preserve">center</w:t>
      </w:r>
      <w:r>
        <w:t xml:space="preserve">] may provide to school counselors and other educators curricula, instructional materials, and technological tools relating to postsecondary education and career counseling.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33.009(f) and (j), Education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