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2834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coverage of certain collaborative care management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(oo) to read as follows:</w:t>
      </w:r>
    </w:p>
    <w:p w:rsidR="003F3435" w:rsidRDefault="0032493E">
      <w:pPr>
        <w:spacing w:line="480" w:lineRule="auto"/>
        <w:ind w:firstLine="720"/>
        <w:jc w:val="both"/>
      </w:pPr>
      <w:r>
        <w:rPr>
          <w:u w:val="single"/>
        </w:rPr>
        <w:t xml:space="preserve">(oo)</w:t>
      </w:r>
      <w:r>
        <w:rPr>
          <w:u w:val="single"/>
        </w:rPr>
        <w:t xml:space="preserve"> </w:t>
      </w:r>
      <w:r>
        <w:rPr>
          <w:u w:val="single"/>
        </w:rPr>
        <w:t xml:space="preserve"> </w:t>
      </w:r>
      <w:r>
        <w:rPr>
          <w:u w:val="single"/>
        </w:rPr>
        <w:t xml:space="preserve">The commission shall 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