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87R21531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2859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2859: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2859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secretary of state posting on the secretary of state's Internet website databases containing certain information about elections.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4.003(e),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authority responsible for giving notice of the election shall deliver to the secretary of state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copy of the notice of a consolidated precinct required by Subsection (b) not later than the date of the election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for the secretary of state's database of election information under Section 31.017 in an electronic format required by the secretary of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31, Election Code, is amended by adding Sections 31.017 and 31.018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INTERNET DATABASE OF ELECTION INFORMATION.  (a)  The secretary of state shall post on the secretary of state's public Internet website a database containing information provided by each authority responsible for giving notice of an election in this state.  The database must include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authority;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office to be filled at the election;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office is elected at large or by district;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dates of the preceding and next election for the office.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INTERNET DATABASE FOR INCUMBENTS AND CANDIDATES.  (a)  The secretary of state shall post on the secretary of state's Internet website a database containing information about each holder of and candidate for any elected office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database must include the following information about a holder of an elected office: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name;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 title, including any district, place, or position;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office is elected at large or by district;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date of the previous and next election for the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mailing address;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telephone number, if available;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e-mail address, if available.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database must include the following information about a candidate for an elected office: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name;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 sought, including any district, place, or position;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office is elected at large or by district;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date of the election;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 mailing address;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telephone number, if available;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e-mail address, if available;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name of the incumbent;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candidate has filed as a write-in candidate.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with whom a declaration of candidacy is filed, a state chair of a political party, or the presiding officer of a political party's convention shall provide information about a candidate or officeholder to the secretary of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141.032, Election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with whom the application is filed shall provide the secretary of state with the candidate's information required for the secretary of state's Internet website under Section 31.018.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2859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