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87R11375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to elected officials of a widespread power, water, or natural gas outage or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Utilities Code, is amended by adding Section 31.006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TO ELECTED OFFICIALS REQUIRED.  As soon as practicable after an electric utility, municipally owned utility, or electric cooperative experiences a widespread power outage or a widespread electric service emergency, the utility or cooperative shall notify by telephone and e-mail each: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senator who represents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United States House of Representatives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elected official;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legislature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county government who represents an area affected by the disruption or emergency;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municipal government who represents an area affected by the disruption or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104, Utilities Code, is amended by adding Section 104.009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104.009.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TO ELECTED OFFICIALS REQUIRED.  As soon as practicable after a gas utility, municipally owned utility, or electric cooperative experiences a widespread natural gas shortage or a widespread natural gas service emergency, the utility or cooperative shall notify by telephone and e-mail each: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senator who represents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United States House of Representatives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elected official;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legislature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county government who represents an area affected by the disruption or emergency;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municipal government who represents an area affected by the disruption or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13, Water Code, is amended by adding Section 13.1397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13.1397.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TO ELECTED OFFICIALS REQUIRED.  As soon as practicable after a retail public utility experiences a widespread water service outage or a widespread water service emergency, the utility shall notify by telephone and e-mail each: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senator who represents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United States House of Representatives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elected official;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 of the legislature who represents a district affected by the disruption or emergency;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county government who represents an area affected by the disruption or emergency;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elected official of a municipal government who represents an area affected by the disruption or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