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87R5505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Lopez</w:t>
      </w:r>
      <w:r xml:space="preserve">
        <w:tab wTab="150" tlc="none" cTlc="0"/>
      </w:r>
      <w:r>
        <w:t xml:space="preserve">H.B.</w:t>
      </w:r>
      <w:r xml:space="preserve">
        <w:t> </w:t>
      </w:r>
      <w:r>
        <w:t xml:space="preserve">No.</w:t>
      </w:r>
      <w:r xml:space="preserve">
        <w:t> </w:t>
      </w:r>
      <w:r>
        <w:t xml:space="preserve">2888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economic inclusion and diversification task force.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DEFINITIONS.  In this Act:</w:t>
      </w:r>
    </w:p>
    <w:p w:rsidR="003F3435" w:rsidRDefault="0032493E">
      <w:pPr>
        <w:spacing w:line="480" w:lineRule="auto"/>
        <w:ind w:firstLine="1440"/>
        <w:jc w:val="both"/>
      </w:pPr>
      <w:r>
        <w:t xml:space="preserve">(1)</w:t>
      </w:r>
      <w:r xml:space="preserve">
        <w:t> </w:t>
      </w:r>
      <w:r xml:space="preserve">
        <w:t> </w:t>
      </w:r>
      <w:r>
        <w:t xml:space="preserve">"Economic development incentive" means a monetary incentive or tax incentive, as those terms are defined by Section 490G.001, Government Code.</w:t>
      </w:r>
    </w:p>
    <w:p w:rsidR="003F3435" w:rsidRDefault="0032493E">
      <w:pPr>
        <w:spacing w:line="480" w:lineRule="auto"/>
        <w:ind w:firstLine="1440"/>
        <w:jc w:val="both"/>
      </w:pPr>
      <w:r>
        <w:t xml:space="preserve">(2)</w:t>
      </w:r>
      <w:r xml:space="preserve">
        <w:t> </w:t>
      </w:r>
      <w:r xml:space="preserve">
        <w:t> </w:t>
      </w:r>
      <w:r>
        <w:t xml:space="preserve">"Task force" means the economic inclusion and diversification task force established under this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TASK FORCE.  (a)  The economic inclusion and diversification task force is established to study the use and effectiveness of economic development incentives awarded to businesses by this state and to offer recommendations on how this state can award economic development incentives in a more effective manner to ensure economic diversification, inclusive development, and investment in the residents and communities of this state.</w:t>
      </w:r>
    </w:p>
    <w:p w:rsidR="003F3435" w:rsidRDefault="0032493E">
      <w:pPr>
        <w:spacing w:line="480" w:lineRule="auto"/>
        <w:ind w:firstLine="720"/>
        <w:jc w:val="both"/>
      </w:pPr>
      <w:r>
        <w:t xml:space="preserve">(b)</w:t>
      </w:r>
      <w:r xml:space="preserve">
        <w:t> </w:t>
      </w:r>
      <w:r xml:space="preserve">
        <w:t> </w:t>
      </w:r>
      <w:r>
        <w:t xml:space="preserve">The task force is composed of nine members as follows:</w:t>
      </w:r>
    </w:p>
    <w:p w:rsidR="003F3435" w:rsidRDefault="0032493E">
      <w:pPr>
        <w:spacing w:line="480" w:lineRule="auto"/>
        <w:ind w:firstLine="1440"/>
        <w:jc w:val="both"/>
      </w:pPr>
      <w:r>
        <w:t xml:space="preserve">(1)</w:t>
      </w:r>
      <w:r xml:space="preserve">
        <w:t> </w:t>
      </w:r>
      <w:r xml:space="preserve">
        <w:t> </w:t>
      </w:r>
      <w:r>
        <w:t xml:space="preserve">the chair of the senate natural resources and economic development committee;</w:t>
      </w:r>
    </w:p>
    <w:p w:rsidR="003F3435" w:rsidRDefault="0032493E">
      <w:pPr>
        <w:spacing w:line="480" w:lineRule="auto"/>
        <w:ind w:firstLine="1440"/>
        <w:jc w:val="both"/>
      </w:pPr>
      <w:r>
        <w:t xml:space="preserve">(2)</w:t>
      </w:r>
      <w:r xml:space="preserve">
        <w:t> </w:t>
      </w:r>
      <w:r xml:space="preserve">
        <w:t> </w:t>
      </w:r>
      <w:r>
        <w:t xml:space="preserve">the chair of the house international relations and economic development committee; and</w:t>
      </w:r>
    </w:p>
    <w:p w:rsidR="003F3435" w:rsidRDefault="0032493E">
      <w:pPr>
        <w:spacing w:line="480" w:lineRule="auto"/>
        <w:ind w:firstLine="1440"/>
        <w:jc w:val="both"/>
      </w:pPr>
      <w:r>
        <w:t xml:space="preserve">(3)</w:t>
      </w:r>
      <w:r xml:space="preserve">
        <w:t> </w:t>
      </w:r>
      <w:r xml:space="preserve">
        <w:t> </w:t>
      </w:r>
      <w:r>
        <w:t xml:space="preserve">the following members appointed by the governor:</w:t>
      </w:r>
    </w:p>
    <w:p w:rsidR="003F3435" w:rsidRDefault="0032493E">
      <w:pPr>
        <w:spacing w:line="480" w:lineRule="auto"/>
        <w:ind w:firstLine="2160"/>
        <w:jc w:val="both"/>
      </w:pPr>
      <w:r>
        <w:t xml:space="preserve">(A)</w:t>
      </w:r>
      <w:r xml:space="preserve">
        <w:t> </w:t>
      </w:r>
      <w:r xml:space="preserve">
        <w:t> </w:t>
      </w:r>
      <w:r>
        <w:t xml:space="preserve">four representatives of business and industry, including one member who is a representative of small businesses;</w:t>
      </w:r>
    </w:p>
    <w:p w:rsidR="003F3435" w:rsidRDefault="0032493E">
      <w:pPr>
        <w:spacing w:line="480" w:lineRule="auto"/>
        <w:ind w:firstLine="2160"/>
        <w:jc w:val="both"/>
      </w:pPr>
      <w:r>
        <w:t xml:space="preserve">(B)</w:t>
      </w:r>
      <w:r xml:space="preserve">
        <w:t> </w:t>
      </w:r>
      <w:r xml:space="preserve">
        <w:t> </w:t>
      </w:r>
      <w:r>
        <w:t xml:space="preserve">two members who are economic development practitioners; and</w:t>
      </w:r>
    </w:p>
    <w:p w:rsidR="003F3435" w:rsidRDefault="0032493E">
      <w:pPr>
        <w:spacing w:line="480" w:lineRule="auto"/>
        <w:ind w:firstLine="2160"/>
        <w:jc w:val="both"/>
      </w:pPr>
      <w:r>
        <w:t xml:space="preserve">(C)</w:t>
      </w:r>
      <w:r xml:space="preserve">
        <w:t> </w:t>
      </w:r>
      <w:r xml:space="preserve">
        <w:t> </w:t>
      </w:r>
      <w:r>
        <w:t xml:space="preserve">an economist from an institution of higher education.</w:t>
      </w:r>
    </w:p>
    <w:p w:rsidR="003F3435" w:rsidRDefault="0032493E">
      <w:pPr>
        <w:spacing w:line="480" w:lineRule="auto"/>
        <w:ind w:firstLine="720"/>
        <w:jc w:val="both"/>
      </w:pPr>
      <w:r>
        <w:t xml:space="preserve">(c)</w:t>
      </w:r>
      <w:r xml:space="preserve">
        <w:t> </w:t>
      </w:r>
      <w:r xml:space="preserve">
        <w:t> </w:t>
      </w:r>
      <w:r>
        <w:t xml:space="preserve">In making appointments to the task force, the governor shall attempt to appoint persons who represent the gender composition, minority populations, and geographic regions of this state.</w:t>
      </w:r>
    </w:p>
    <w:p w:rsidR="003F3435" w:rsidRDefault="0032493E">
      <w:pPr>
        <w:spacing w:line="480" w:lineRule="auto"/>
        <w:ind w:firstLine="720"/>
        <w:jc w:val="both"/>
      </w:pPr>
      <w:r>
        <w:t xml:space="preserve">(d)</w:t>
      </w:r>
      <w:r xml:space="preserve">
        <w:t> </w:t>
      </w:r>
      <w:r xml:space="preserve">
        <w:t> </w:t>
      </w:r>
      <w:r>
        <w:t xml:space="preserve">A task force member is not entitled to compensation for service on the task force but is entitled to reimbursement for actual and necessary expenses incurred in performing task force duties.</w:t>
      </w:r>
    </w:p>
    <w:p w:rsidR="003F3435" w:rsidRDefault="0032493E">
      <w:pPr>
        <w:spacing w:line="480" w:lineRule="auto"/>
        <w:ind w:firstLine="720"/>
        <w:jc w:val="both"/>
      </w:pPr>
      <w:r>
        <w:t xml:space="preserve">(e)</w:t>
      </w:r>
      <w:r xml:space="preserve">
        <w:t> </w:t>
      </w:r>
      <w:r xml:space="preserve">
        <w:t> </w:t>
      </w:r>
      <w:r>
        <w:t xml:space="preserve">The members of the task force shall elect a presiding officer from among the membership.</w:t>
      </w:r>
    </w:p>
    <w:p w:rsidR="003F3435" w:rsidRDefault="0032493E">
      <w:pPr>
        <w:spacing w:line="480" w:lineRule="auto"/>
        <w:ind w:firstLine="720"/>
        <w:jc w:val="both"/>
      </w:pPr>
      <w:r>
        <w:t xml:space="preserve">(f)</w:t>
      </w:r>
      <w:r xml:space="preserve">
        <w:t> </w:t>
      </w:r>
      <w:r xml:space="preserve">
        <w:t> </w:t>
      </w:r>
      <w:r>
        <w:t xml:space="preserve">The task force shall meet at least quarterly at the call of the presiding officer.</w:t>
      </w:r>
    </w:p>
    <w:p w:rsidR="003F3435" w:rsidRDefault="0032493E">
      <w:pPr>
        <w:spacing w:line="480" w:lineRule="auto"/>
        <w:ind w:firstLine="720"/>
        <w:jc w:val="both"/>
      </w:pPr>
      <w:r>
        <w:t xml:space="preserve">(g)</w:t>
      </w:r>
      <w:r xml:space="preserve">
        <w:t> </w:t>
      </w:r>
      <w:r xml:space="preserve">
        <w:t> </w:t>
      </w:r>
      <w:r>
        <w:t xml:space="preserve">Notwithstanding Chapter 551, Government Code, or any other law, the task force may meet by telephone conference call, videoconference, or other similar telecommunication method. A meeting held by telephone conference call, videoconference, or other similar telecommunication method is subject to the requirements of Sections 551.125(c), (d), (e), and (f),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DUTIES OF TASK FORCE.   The task force shall:</w:t>
      </w:r>
    </w:p>
    <w:p w:rsidR="003F3435" w:rsidRDefault="0032493E">
      <w:pPr>
        <w:spacing w:line="480" w:lineRule="auto"/>
        <w:ind w:firstLine="1440"/>
        <w:jc w:val="both"/>
      </w:pPr>
      <w:r>
        <w:t xml:space="preserve">(1)</w:t>
      </w:r>
      <w:r xml:space="preserve">
        <w:t> </w:t>
      </w:r>
      <w:r xml:space="preserve">
        <w:t> </w:t>
      </w:r>
      <w:r>
        <w:t xml:space="preserve">study and make recommendations on whether in the next two fiscal bienniums, this state should prioritize the awarding of economic development incentives to:</w:t>
      </w:r>
    </w:p>
    <w:p w:rsidR="003F3435" w:rsidRDefault="0032493E">
      <w:pPr>
        <w:spacing w:line="480" w:lineRule="auto"/>
        <w:ind w:firstLine="2160"/>
        <w:jc w:val="both"/>
      </w:pPr>
      <w:r>
        <w:t xml:space="preserve">(A)</w:t>
      </w:r>
      <w:r xml:space="preserve">
        <w:t> </w:t>
      </w:r>
      <w:r xml:space="preserve">
        <w:t> </w:t>
      </w:r>
      <w:r>
        <w:t xml:space="preserve">Texas-based businesses seeking to expand their operations within the state;</w:t>
      </w:r>
    </w:p>
    <w:p w:rsidR="003F3435" w:rsidRDefault="0032493E">
      <w:pPr>
        <w:spacing w:line="480" w:lineRule="auto"/>
        <w:ind w:firstLine="2160"/>
        <w:jc w:val="both"/>
      </w:pPr>
      <w:r>
        <w:t xml:space="preserve">(B)</w:t>
      </w:r>
      <w:r xml:space="preserve">
        <w:t> </w:t>
      </w:r>
      <w:r xml:space="preserve">
        <w:t> </w:t>
      </w:r>
      <w:r>
        <w:t xml:space="preserve">out-of-state businesses that bring value to statewide industry supply chains and want to relocate to this state;</w:t>
      </w:r>
    </w:p>
    <w:p w:rsidR="003F3435" w:rsidRDefault="0032493E">
      <w:pPr>
        <w:spacing w:line="480" w:lineRule="auto"/>
        <w:ind w:firstLine="2160"/>
        <w:jc w:val="both"/>
      </w:pPr>
      <w:r>
        <w:t xml:space="preserve">(C)</w:t>
      </w:r>
      <w:r xml:space="preserve">
        <w:t> </w:t>
      </w:r>
      <w:r xml:space="preserve">
        <w:t> </w:t>
      </w:r>
      <w:r>
        <w:t xml:space="preserve">businesses making investments in upskilling their workforce;</w:t>
      </w:r>
    </w:p>
    <w:p w:rsidR="003F3435" w:rsidRDefault="0032493E">
      <w:pPr>
        <w:spacing w:line="480" w:lineRule="auto"/>
        <w:ind w:firstLine="2160"/>
        <w:jc w:val="both"/>
      </w:pPr>
      <w:r>
        <w:t xml:space="preserve">(D)</w:t>
      </w:r>
      <w:r xml:space="preserve">
        <w:t> </w:t>
      </w:r>
      <w:r xml:space="preserve">
        <w:t> </w:t>
      </w:r>
      <w:r>
        <w:t xml:space="preserve">businesses in new industries; or</w:t>
      </w:r>
    </w:p>
    <w:p w:rsidR="003F3435" w:rsidRDefault="0032493E">
      <w:pPr>
        <w:spacing w:line="480" w:lineRule="auto"/>
        <w:ind w:firstLine="2160"/>
        <w:jc w:val="both"/>
      </w:pPr>
      <w:r>
        <w:t xml:space="preserve">(E)</w:t>
      </w:r>
      <w:r xml:space="preserve">
        <w:t> </w:t>
      </w:r>
      <w:r xml:space="preserve">
        <w:t> </w:t>
      </w:r>
      <w:r>
        <w:t xml:space="preserve">businesses making investments in new technologies;</w:t>
      </w:r>
    </w:p>
    <w:p w:rsidR="003F3435" w:rsidRDefault="0032493E">
      <w:pPr>
        <w:spacing w:line="480" w:lineRule="auto"/>
        <w:ind w:firstLine="1440"/>
        <w:jc w:val="both"/>
      </w:pPr>
      <w:r>
        <w:t xml:space="preserve">(2)</w:t>
      </w:r>
      <w:r xml:space="preserve">
        <w:t> </w:t>
      </w:r>
      <w:r xml:space="preserve">
        <w:t> </w:t>
      </w:r>
      <w:r>
        <w:t xml:space="preserve">evaluate statewide industry supply chains for potential areas of investment;</w:t>
      </w:r>
    </w:p>
    <w:p w:rsidR="003F3435" w:rsidRDefault="0032493E">
      <w:pPr>
        <w:spacing w:line="480" w:lineRule="auto"/>
        <w:ind w:firstLine="1440"/>
        <w:jc w:val="both"/>
      </w:pPr>
      <w:r>
        <w:t xml:space="preserve">(3)</w:t>
      </w:r>
      <w:r xml:space="preserve">
        <w:t> </w:t>
      </w:r>
      <w:r xml:space="preserve">
        <w:t> </w:t>
      </w:r>
      <w:r>
        <w:t xml:space="preserve">develop a plan to support business enterprises located in this state by awarding incentives for investing in the technical support and workforce training needed to scale their enterprises and potentially reach global markets; and</w:t>
      </w:r>
    </w:p>
    <w:p w:rsidR="003F3435" w:rsidRDefault="0032493E">
      <w:pPr>
        <w:spacing w:line="480" w:lineRule="auto"/>
        <w:ind w:firstLine="1440"/>
        <w:jc w:val="both"/>
      </w:pPr>
      <w:r>
        <w:t xml:space="preserve">(4)</w:t>
      </w:r>
      <w:r xml:space="preserve">
        <w:t> </w:t>
      </w:r>
      <w:r xml:space="preserve">
        <w:t> </w:t>
      </w:r>
      <w:r>
        <w:t xml:space="preserve">reach out to universities and junior colleges, including junior colleges in rural areas of this state, to encourage their collaboration with businesses in their community for economic development and diversification purposes.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REPORT.  Not later than December 1, 2022, the task force shall prepare and submit a written report on the results of the study and recommendations of the task force to the governor, lieutenant governor, speaker of the house of representatives, and presiding officer of each standing committee of the senate and the house of representatives with primary jurisdiction over state finance matters.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ABOLISHMENT OF TASK FORCE; EXPIRATION OF ACT. </w:t>
      </w:r>
      <w:r>
        <w:t xml:space="preserve"> </w:t>
      </w:r>
      <w:r>
        <w:t xml:space="preserve">The task force is abolished and this Act expires September 1, 2023.</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EFFECTIVE DATE.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