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2892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establishment of the Texas Emergency Alert Management System (TEAMS).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J to read as follows:</w:t>
      </w:r>
    </w:p>
    <w:p w:rsidR="003F3435" w:rsidRDefault="0032493E">
      <w:pPr>
        <w:spacing w:line="480" w:lineRule="auto"/>
        <w:jc w:val="center"/>
      </w:pPr>
      <w:r>
        <w:rPr>
          <w:u w:val="single"/>
        </w:rPr>
        <w:t xml:space="preserve">SUBCHAPTER J.  TEXAS EMERGENCY ALERT MANAGEMENT SYSTEM (TEAMS)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418.270.</w:t>
      </w:r>
      <w:r>
        <w:rPr>
          <w:u w:val="single"/>
        </w:rPr>
        <w:t xml:space="preserve"> </w:t>
      </w:r>
      <w:r>
        <w:rPr>
          <w:u w:val="single"/>
        </w:rPr>
        <w:t xml:space="preserve"> </w:t>
      </w:r>
      <w:r>
        <w:rPr>
          <w:u w:val="single"/>
        </w:rPr>
        <w:t xml:space="preserve">DEFINITION.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"alert management system" means the Texas Emergency Alert Management System (TEAMS) established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"Chief" means the chief of the Texas Division of Emergency Management appointed under Section 418.041.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418.271.</w:t>
      </w:r>
      <w:r>
        <w:rPr>
          <w:u w:val="single"/>
        </w:rPr>
        <w:t xml:space="preserve"> </w:t>
      </w:r>
      <w:r>
        <w:rPr>
          <w:u w:val="single"/>
        </w:rPr>
        <w:t xml:space="preserve"> </w:t>
      </w:r>
      <w:r>
        <w:rPr>
          <w:u w:val="single"/>
        </w:rPr>
        <w:t xml:space="preserve">DEVELOPMENT AND IMPLEMENTATION OF THE TEXAS ALERT MANAGEMENT SYSTEM (TEAMS).  (a)  Notwithstanding any other law, the division has authority to manage all state emergency alert systems.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the cooperation of the Department of Public Safety of the State of Texas, the Texas Department of Transportation, the Commission on State Emergency Communications, the Texas Commission on Environmental Quality, the Health and Human Services Commission, the Texas Department of State Health Services, the Public Utility Commission of Texas, the Railroad Commission of Texas, the State Office of Risk Management, the office of the governor, and other appropriate agencies in this state, the division shall identify potential threats of regional or statewide significance and develop and implement a plan to alert the public by use of the Federal Wireless Emergency Alert System in the event that the chief, director of the Department of Public Safety of the State of Texas, and a state elected official identify a need to alert Texans to an imminent threat to public health or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418.272.</w:t>
      </w:r>
      <w:r>
        <w:rPr>
          <w:u w:val="single"/>
        </w:rPr>
        <w:t xml:space="preserve"> </w:t>
      </w:r>
      <w:r>
        <w:rPr>
          <w:u w:val="single"/>
        </w:rPr>
        <w:t xml:space="preserve"> </w:t>
      </w:r>
      <w:r>
        <w:rPr>
          <w:u w:val="single"/>
        </w:rPr>
        <w:t xml:space="preserve">ADMINISTRATION.  (a)  The chief is the statewide coordinator of the alert management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adopt rules and the chief shall issue directives as necessary to ensure proper implementation of the alert management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shall prescribe forms to use in requesting activation of an alert regarding an emergency of statewide or regional significance.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418.273.</w:t>
      </w:r>
      <w:r>
        <w:rPr>
          <w:u w:val="single"/>
        </w:rPr>
        <w:t xml:space="preserve"> </w:t>
      </w:r>
      <w:r>
        <w:rPr>
          <w:u w:val="single"/>
        </w:rPr>
        <w:t xml:space="preserve"> </w:t>
      </w:r>
      <w:r>
        <w:rPr>
          <w:u w:val="single"/>
        </w:rPr>
        <w:t xml:space="preserve">DIVISION TO RECRUIT PARTICIPANTS.  (a)  The division shall recruit public and commercial television and radio broadcasters, mobile telephone service providers, private commercial entities, state or local governmental entities, the public, and other appropriate persons to assist in developing and implementing the alert management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may enter into agreements with participants in the alert management system to provide necessary support for the alert management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418.274.</w:t>
      </w:r>
      <w:r>
        <w:rPr>
          <w:u w:val="single"/>
        </w:rPr>
        <w:t xml:space="preserve"> </w:t>
      </w:r>
      <w:r>
        <w:rPr>
          <w:u w:val="single"/>
        </w:rPr>
        <w:t xml:space="preserve"> </w:t>
      </w:r>
      <w:r>
        <w:rPr>
          <w:u w:val="single"/>
        </w:rPr>
        <w:t xml:space="preserve">ACTIVATION.  (a)  On the request of a state elected official and a state agency official or law enforcement agency, the chief shall immediately investigate the need to activate a statewide or regional alert that is not otherwise authorized by Chapter 411 or 418, Government Code and notify appropriate participants in the alert system as established by rule if the chief, director of the Department of Public Safety of the State of Texas, and a state elected official determine there is an imminent threat to public health or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418.275.</w:t>
      </w:r>
      <w:r>
        <w:rPr>
          <w:u w:val="single"/>
        </w:rPr>
        <w:t xml:space="preserve"> </w:t>
      </w:r>
      <w:r>
        <w:rPr>
          <w:u w:val="single"/>
        </w:rPr>
        <w:t xml:space="preserve"> </w:t>
      </w:r>
      <w:r>
        <w:rPr>
          <w:u w:val="single"/>
        </w:rPr>
        <w:t xml:space="preserve">STATE AGENCIES.  (a)  A state agency participating in the alert system shall cooperate with the division and assist in identifying potential threats and developing and implementing the alert management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public safety director of the Department of Public Safety of the State of Texas shall adopt rules and issue directives necessary to implement Subchapter L-1, Chapter 411,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