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 Jetton, White, et al.</w:t>
      </w:r>
      <w:r xml:space="preserve">
        <w:tab wTab="150" tlc="none" cTlc="0"/>
      </w:r>
      <w:r>
        <w:t xml:space="preserve">H.B.</w:t>
      </w:r>
      <w:r xml:space="preserve">
        <w:t> </w:t>
      </w:r>
      <w:r>
        <w:t xml:space="preserve">No.</w:t>
      </w:r>
      <w:r xml:space="preserve">
        <w:t> </w:t>
      </w:r>
      <w:r>
        <w:t xml:space="preserve">2912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violation of the Texas Residential Property Owners Protection Act or a dedicatory instrument by a board member of a property owners' association and to the recall of a board member.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209.017.</w:t>
      </w:r>
      <w:r>
        <w:rPr>
          <w:u w:val="single"/>
        </w:rPr>
        <w:t xml:space="preserve"> </w:t>
      </w:r>
      <w:r>
        <w:rPr>
          <w:u w:val="single"/>
        </w:rPr>
        <w:t xml:space="preserve"> </w:t>
      </w:r>
      <w:r>
        <w:rPr>
          <w:u w:val="single"/>
        </w:rPr>
        <w:t xml:space="preserve">BOARD MEMBER VIOLATION OF CHAPTER OR DEDICATORY INSTRUMENT.  (a) </w:t>
      </w:r>
      <w:r>
        <w:rPr>
          <w:u w:val="single"/>
        </w:rPr>
        <w:t xml:space="preserve"> </w:t>
      </w:r>
      <w:r>
        <w:rPr>
          <w:u w:val="single"/>
        </w:rPr>
        <w:t xml:space="preserve">An owner may bring an action against a property owners'</w:t>
      </w:r>
      <w:r>
        <w:rPr>
          <w:u w:val="single"/>
        </w:rPr>
        <w:t xml:space="preserve"> </w:t>
      </w:r>
      <w:r>
        <w:rPr>
          <w:u w:val="single"/>
        </w:rPr>
        <w:t xml:space="preserve">association for a violation of this chapter or a provision of the association's dedicatory instruments by a board member acting in the board member's official capacity. </w:t>
      </w:r>
      <w:r>
        <w:rPr>
          <w:u w:val="single"/>
        </w:rPr>
        <w:t xml:space="preserve"> </w:t>
      </w:r>
      <w:r>
        <w:rPr>
          <w:u w:val="single"/>
        </w:rPr>
        <w:t xml:space="preserve">The owner may file a petition against the association with the justice of the peace of a justice precinct in which all or part of the property that is governed by the association is located requesting relief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justice of the peace finds that the board member violated this chapter or a dedicatory instrument while acting individually or with other board members, the justice of the peace may grant one or more of the following remedies: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ordering the property owners' association to immediately remove the board member from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judgment against the property owners' association for damages incurred by the owner resulting from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judgment authorizing the owner to deduct the amounts awarded to the owner under Subdivision (2) or Subsection (c) from any future regular or special assessments payable to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prevailing party in an action under this section is entitled to a judgment for court costs and reasonable attorney's fees incurred by the party in connection with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10th business day before the date an owner brings an action against a property owners' association under this section, the owner must send written notice to the association of the owner's intent to bring the action.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209.004;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with sufficient detail the alleged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"business day" means a day other than Saturday, Sunday, or a state or federal holiday.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209, Property Code, is amended by adding Section 209.00595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209.00595.</w:t>
      </w:r>
      <w:r>
        <w:rPr>
          <w:u w:val="single"/>
        </w:rPr>
        <w:t xml:space="preserve"> </w:t>
      </w:r>
      <w:r>
        <w:rPr>
          <w:u w:val="single"/>
        </w:rPr>
        <w:t xml:space="preserve"> </w:t>
      </w:r>
      <w:r>
        <w:rPr>
          <w:u w:val="single"/>
        </w:rPr>
        <w:t xml:space="preserve">RECALL OF BOARD MEMBERS. </w:t>
      </w:r>
      <w:r>
        <w:rPr>
          <w:u w:val="single"/>
        </w:rPr>
        <w:t xml:space="preserve"> </w:t>
      </w:r>
      <w:r>
        <w:rPr>
          <w:u w:val="single"/>
        </w:rPr>
        <w:t xml:space="preserve">(a) </w:t>
      </w:r>
      <w:r>
        <w:rPr>
          <w:u w:val="single"/>
        </w:rPr>
        <w:t xml:space="preserve"> </w:t>
      </w:r>
      <w:r>
        <w:rPr>
          <w:u w:val="single"/>
        </w:rPr>
        <w:t xml:space="preserve">Members of a property owners'</w:t>
      </w:r>
      <w:r>
        <w:rPr>
          <w:u w:val="single"/>
        </w:rPr>
        <w:t xml:space="preserve"> </w:t>
      </w:r>
      <w:r>
        <w:rPr>
          <w:u w:val="single"/>
        </w:rPr>
        <w:t xml:space="preserve">association may require a meeting of the property owners'</w:t>
      </w:r>
      <w:r>
        <w:rPr>
          <w:u w:val="single"/>
        </w:rPr>
        <w:t xml:space="preserve"> </w:t>
      </w:r>
      <w:r>
        <w:rPr>
          <w:u w:val="single"/>
        </w:rPr>
        <w:t xml:space="preserve">association for purposes of recalling a director pursuant to Section 22.155(3),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special meeting called pursuant to Subsection (a), a director of a property owners'</w:t>
      </w:r>
      <w:r>
        <w:rPr>
          <w:u w:val="single"/>
        </w:rPr>
        <w:t xml:space="preserve"> </w:t>
      </w:r>
      <w:r>
        <w:rPr>
          <w:u w:val="single"/>
        </w:rPr>
        <w:t xml:space="preserve">association may be recalled and removed from office under any procedure provided for by Section 22.211, Business Organizations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209.017, Property Code, as added by this Act, applies only to a violation that occurs on or after the effective date of this Act. </w:t>
      </w:r>
      <w:r>
        <w:t xml:space="preserve"> </w:t>
      </w:r>
      <w:r>
        <w:t xml:space="preserve">A violation that occurs before the effective date of this Act is governed by the law as it existed immediately before the effective date of this Act, and that law is continued in effect for that purpose. </w:t>
      </w:r>
      <w:r>
        <w:t xml:space="preserve"> </w:t>
      </w:r>
      <w:r>
        <w:t xml:space="preserve">For purposes of this section, a violation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209.00595, Property Code, as added by this Act, applies only to an action brought on or after the effective date of this Act. </w:t>
      </w:r>
      <w:r>
        <w:t xml:space="preserve"> </w:t>
      </w:r>
      <w:r>
        <w:t xml:space="preserve">An action brought before the effective date of this Act is governed by the law in effect at that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l,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