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87R2725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Meza,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2914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Dallas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fee for emergency medical services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143.0052(a),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municipality [</w:t>
      </w:r>
      <w:r>
        <w:rPr>
          <w:strike/>
        </w:rPr>
        <w:t xml:space="preserve">that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that</w:t>
      </w:r>
      <w:r>
        <w:t xml:space="preserve"> has a population of more than </w:t>
      </w:r>
      <w:r>
        <w:rPr>
          <w:u w:val="single"/>
        </w:rPr>
        <w:t xml:space="preserve">150,000</w:t>
      </w:r>
      <w:r>
        <w:t xml:space="preserve"> [</w:t>
      </w:r>
      <w:r>
        <w:rPr>
          <w:strike/>
        </w:rPr>
        <w:t xml:space="preserve">220,000</w:t>
      </w:r>
      <w:r>
        <w:t xml:space="preserve">] and less than 250,000;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that</w:t>
      </w:r>
      <w:r>
        <w:t xml:space="preserve"> is located in a county in which another municipality that has a population of more than one million is predominately located;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whose emergency medical services are administered by a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