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grace period for payment of premiums on insurance policies renewed by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2210.203,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the advice of the association, the commissioner shall adopt rules establishing a grace period of not more than 10 days after the due date for the receipt of payment of premium for the renewal of a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June 1, 2022, the commissioner of insurance, with the advice of the Texas Windstorm Insurance Association, shall adopt rules as required by Section 2210.203(c-1),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