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Hunter, Dutton,</w:t>
      </w:r>
      <w:r xml:space="preserve">
        <w:tab wTab="150" tlc="none" cTlc="0"/>
      </w:r>
      <w:r>
        <w:t xml:space="preserve">H.B.</w:t>
      </w:r>
      <w:r xml:space="preserve">
        <w:t> </w:t>
      </w:r>
      <w:r>
        <w:t xml:space="preserve">No.</w:t>
      </w:r>
      <w:r xml:space="preserve">
        <w:t> </w:t>
      </w:r>
      <w:r>
        <w:t xml:space="preserve">2954</w:t>
      </w:r>
    </w:p>
    <w:p w:rsidR="003F3435" w:rsidRDefault="0032493E">
      <w:pPr>
        <w:jc w:val="both"/>
      </w:pPr>
      <w:r xml:space="preserve">
        <w:t> </w:t>
      </w:r>
      <w:r xml:space="preserve">
        <w:t> </w:t>
      </w:r>
      <w:r xml:space="preserve">
        <w:t> </w:t>
      </w:r>
      <w:r xml:space="preserve">
        <w:t> </w:t>
      </w:r>
      <w:r xml:space="preserve">
        <w:t> </w:t>
      </w:r>
      <w:r>
        <w:t xml:space="preserve">Coleman, Allen,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suicide prevention, intervention, and postvention program for certain public elementary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38, Education Code, is amended by adding Section 38.3515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38.3515.</w:t>
      </w:r>
      <w:r>
        <w:rPr>
          <w:u w:val="single"/>
        </w:rPr>
        <w:t xml:space="preserve"> </w:t>
      </w:r>
      <w:r>
        <w:rPr>
          <w:u w:val="single"/>
        </w:rPr>
        <w:t xml:space="preserve"> </w:t>
      </w:r>
      <w:r>
        <w:rPr>
          <w:u w:val="single"/>
        </w:rPr>
        <w:t xml:space="preserve">SUICIDE PREVENTION, INTERVENTION, AND POSTVENTION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mental health professional"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psychologist licensed to practice in this state and designated as a health-service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nurse with a master's or doctoral degree in psychiatric nursing;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advanced practice registered nurse, as defined by Section 301.152, Occupations Code, who holds a nationally recognized board certification in psychiatric or mental health nursing;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licensed clinical social worker, as defined by Section 505.002, Occupations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licensed professional counselor, as defined by Section 503.002, Occupations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licensed marriage and family therapist, as defined by Section 502.002, Occupations Code;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licensed specialist in school psychology, as defined by Section 501.002, Occupations Code;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school counselor certified under Subchapter B, Chapter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"Postvention" includes activities that promote healing necessary to reduce the risk of suicide by a person affected by the suicide of another.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funds are appropriated to the agency for that purpose, the agency, in coordination with the Health and Human Services Commission, shall establish a suicide prevention, intervention, and postvention program for optional implementation at an elementary school campus of a school district or open-enrollment charter school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is eligible to participate in the program established under this section if the district or school or a campus of the district or school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experienced suicide loss among elementary school students enrolled in the district or school in the 2016-2017 school year or a subsequent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concern regarding the risk of suicide among elementary school students enrolled in the district or school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students' exposure to traumatic events or experiences, including the loss of an educator or another student in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increased rates of traumatic stress symptoms, including self-harm or incidents of bullying on a district or school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prioritize for funding purposes school districts or open-enrollment charter schools described by Subsection (c)(1).  A school district or open-enrollment charter school that implements the program may prioritize campuses within the district or school to participate in the program based on the direct impact of student suicides on the campuses.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elementary school campus at which the program is implemented, the school district or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needs-based assessment to identify individual needs of each campus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the Health and Human Services Commission and a district or school that has implemented a comprehensive Suicide Safer Early Intervention and Prevention system, a program through Project AWARE (Advancing Wellness and Resiliency in Education), or another similar primary prevention, intervention, and postvention program to provide school-based suicide prevention best practices for each campus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recommendations for research-based best practices for suicide prevention, intervention, and postvention policies;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informational materials distributed by the district or school are age-appropriate and evidence-based;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suicide prevention, intervention, and postvention support to each campus in the program,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the individual needs of the campus through the assessment conducted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implementing research-based best practices for suicide prevention, intervention, and postvention by working with licensed mental health professionals, teachers, nurses, administrators, and other staff, as well as law enforcement officers and social workers who regularly interact with students, to prevent suicide among students enrolled at the campus.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school district or open-enrollment charter school that implements the program under this section shall provide written notice to a parent or guardian of each student enrolled at a campus in the program.  The required written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current statewide information on suicide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evidence-based informational materials identifying strategies to recognize the signs and symptoms of possible suicidal ideation that are age-appropriate for children who are four years of age or 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about suicide prevention strategies involving reducing access to lethal means of suicide for a student at risk of suicide;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available school and community resources to support students or community members who may be at risk for suicide;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of the right of the student's parent or guardian to decline the student's participation in the program</w:t>
      </w:r>
      <w:r>
        <w:rPr>
          <w:u w:val="single"/>
        </w:rP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addition to the practices and procedures developed by a school district or open-enrollment charter school under Section 38.351(i), a district or school that implements the program shall develop practices and procedures concerning suicide prevention, intervention, and postvention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procedure for providing notice to a parent or guardian of a student regarding a recommendation for early mental health intervention for the student within a reasonable amount of time after the identification of early warning signs of risk for suicide,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declining academic performance;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depression;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anxiety;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isolation;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unexplained changes in sleep or eating habits;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destructive behavior toward self and others;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procedure for providing notice of a student identified as at risk of attempting suicide, including a student who is or may be the victim of or who engages in bullying, to a parent or guardian of the student within a reasonable amount of time after the identification of early warning signs, including the signs listed in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at least one person to act as a liaison officer in the district or school for the purposes of identifying students in need of suicide prevention, intervention, and postvention;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concerning available counseling alternatives to parents and guardians of district or school students to consider when a student is identified as possibly in need of suicide prevention, intervention, and postvention;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procedures to support the return of a student to regular school attendance following hospitalization or residential treatment for a mental health condition or substance abuse.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practices and procedures developed under Subsection (g)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annual student handbook;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improvement plan under Section 11.252.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school district or open-enrollment charter school that implements the program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regional education service center for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the assistance of public and private community-based mental health resources.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accept donations for purposes of this section from sources without a conflict of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accept donations for purposes of this section from an anonymous source.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Nothing in this section is intended to interfere with the rights of parents or guardians and the decision-making regarding the best interest of the child.  Practices and procedures developed in accordance with this section are intended to notify a parent or guardian of a need for suicide prevention, intervention, or postvention so that a parent or guardian may take appropriate action.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Nothing in this section authorizes a school district or open-enrollment charter school employee to recommend prescription medication for a student or to interfere with medical decisions to be made by the student's parent or guardian.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shall adopt rules to administer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