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87R6680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2955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certain urban teaching hospitals  for the provision of inpatient hospital care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32.0285.</w:t>
      </w:r>
      <w:r>
        <w:rPr>
          <w:u w:val="single"/>
        </w:rPr>
        <w:t xml:space="preserve"> </w:t>
      </w:r>
      <w:r>
        <w:rPr>
          <w:u w:val="single"/>
        </w:rPr>
        <w:t xml:space="preserve"> </w:t>
      </w:r>
      <w:r>
        <w:rPr>
          <w:u w:val="single"/>
        </w:rPr>
        <w:t xml:space="preserve">CALCULATION OF MEDICAL EDUCATION ADD-ON FOR REIMBURSEMENT OF CERTAIN URBAN TEACHING HOSPITALS.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standard dollar amount" means the standardized payment amount calculated by the commission for costs incurred by prospectively paid hospitals in this state for providing inpatient hospital care under 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"Children's hospital" means a hospital designated by the Centers for Medicare and Medicaid Services as a children's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education add-on" means an adjustment to the base standard dollar amount for an urban teaching hospital to reflect higher patient care costs relative to nonteaching urban hospitals.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hospital" means a hospital enrolled as a Medicaid provider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not more than 60,000;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 is not located in an area defined by the United States Office of Management and Budget as a metropolitan statistical area;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all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100 or fewer beds;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located in an area defined by the United States Office of Management and Budget as a metropolitan statistical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"State-owned teaching hospital"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"Teaching hospital" means a hospital that incurs indirect costs for operating graduate medical education programs and for which the Centers for Medicare and Medicaid Services has calculated and assigned a percentage Medicare education adjustment factor under 42 C.F.R. Section 412.105.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"Urban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an area defined by the United States Office of Management and Budget as a metropolitan statistical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rural hospital, children's hospital, state-owned teaching hospital, or freestanding psychiatric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in order to ensure that urban teaching hospitals are accurately reimbursed for the provision of inpatient hospital care to recipients under Medicaid, the commission shall, on request from a teaching hospital, update on a biannual basis the education adjustment factor used to calculate the medical education add-on using the most current Medicare education adjustment factor data available under 42 C.F.R. Section 412.105 at the time the commission makes the update.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