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87R9426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2970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contacting certain relatives of a child in the managing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 Family Code, is amended to read as follows:</w:t>
      </w:r>
    </w:p>
    <w:p w:rsidR="003F3435" w:rsidRDefault="0032493E">
      <w:pPr>
        <w:spacing w:line="480" w:lineRule="auto"/>
        <w:ind w:firstLine="720"/>
        <w:jc w:val="both"/>
      </w:pPr>
      <w:r>
        <w:t xml:space="preserve">Sec.</w:t>
      </w:r>
      <w:r xml:space="preserve">
        <w:t> </w:t>
      </w:r>
      <w:r>
        <w:t xml:space="preserve">263.007.</w:t>
      </w:r>
      <w:r xml:space="preserve">
        <w:t> </w:t>
      </w:r>
      <w:r xml:space="preserve">
        <w:t> </w:t>
      </w:r>
      <w:r>
        <w:t xml:space="preserve">REPORT </w:t>
      </w:r>
      <w:r>
        <w:rPr>
          <w:u w:val="single"/>
        </w:rPr>
        <w:t xml:space="preserve">AND AFFIDAVIT</w:t>
      </w:r>
      <w:r>
        <w:t xml:space="preserve"> REGARDING NOTIFICATION OF RELATIVES. </w:t>
      </w:r>
      <w:r>
        <w:t xml:space="preserve"> </w:t>
      </w:r>
      <w:r>
        <w:rPr>
          <w:u w:val="single"/>
        </w:rPr>
        <w:t xml:space="preserve">(a)</w:t>
      </w:r>
      <w:r>
        <w:t xml:space="preserve"> </w:t>
      </w:r>
      <w:r>
        <w:t xml:space="preserve"> </w:t>
      </w:r>
      <w:r>
        <w:t xml:space="preserve">Not later than the 10th day before the date set for a hearing under Subchapter C, the department shall file with the court a report regarding:</w:t>
      </w:r>
    </w:p>
    <w:p w:rsidR="003F3435" w:rsidRDefault="0032493E">
      <w:pPr>
        <w:spacing w:line="480" w:lineRule="auto"/>
        <w:ind w:firstLine="1440"/>
        <w:jc w:val="both"/>
      </w:pPr>
      <w:r>
        <w:t xml:space="preserve">(1)</w:t>
      </w:r>
      <w:r xml:space="preserve">
        <w:t> </w:t>
      </w:r>
      <w:r xml:space="preserve">
        <w:t> </w:t>
      </w:r>
      <w:r>
        <w:t xml:space="preserve">the efforts the department made to identify, locate, and provide information to the individuals described by Section 262.1095;</w:t>
      </w:r>
    </w:p>
    <w:p w:rsidR="003F3435" w:rsidRDefault="0032493E">
      <w:pPr>
        <w:spacing w:line="480" w:lineRule="auto"/>
        <w:ind w:firstLine="1440"/>
        <w:jc w:val="both"/>
      </w:pPr>
      <w:r>
        <w:t xml:space="preserve">(2)</w:t>
      </w:r>
      <w:r xml:space="preserve">
        <w:t> </w:t>
      </w:r>
      <w:r xml:space="preserve">
        <w:t> </w:t>
      </w:r>
      <w:r>
        <w:t xml:space="preserve">the name of each individual the department identified, located, or provided with information; and</w:t>
      </w:r>
    </w:p>
    <w:p w:rsidR="003F3435" w:rsidRDefault="0032493E">
      <w:pPr>
        <w:spacing w:line="480" w:lineRule="auto"/>
        <w:ind w:firstLine="1440"/>
        <w:jc w:val="both"/>
      </w:pPr>
      <w:r>
        <w:t xml:space="preserve">(3)</w:t>
      </w:r>
      <w:r xml:space="preserve">
        <w:t> </w:t>
      </w:r>
      <w:r xml:space="preserve">
        <w:t> </w:t>
      </w:r>
      <w:r>
        <w:t xml:space="preserve">if applicable, an explanation of why the department was unable to identify, locate, or provide information to an individual described by Section 262.1095.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under Subsection (a) must be accompanied by an affidavit affirming the contents of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suit affecting the parent-child relationship that is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