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87R9069 BEE-D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2978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agreement provisions and eligibility of certain games and events for funding administered by the Texas Economic Development and Tourism Office.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475, Government Code, as effective April 1, 2021, is amended by adding Section 475.0005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475.0005.</w:t>
      </w:r>
      <w:r>
        <w:rPr>
          <w:u w:val="single"/>
        </w:rPr>
        <w:t xml:space="preserve"> </w:t>
      </w:r>
      <w:r>
        <w:rPr>
          <w:u w:val="single"/>
        </w:rPr>
        <w:t xml:space="preserve"> </w:t>
      </w:r>
      <w:r>
        <w:rPr>
          <w:u w:val="single"/>
        </w:rPr>
        <w:t xml:space="preserve">REQUIRED AGREEMENT PROVISION FOR POSTING HUMAN TRAFFICKING SIGNS.  (a)  An agreement under this subtitle between the office, an endorsing county or municipality, or a local organizing committee and a site selection organization that includes a financial commitment by this state or a county or municipality of this state must contain a written verification that the site selection organization will prominently post throughout the location of the game or event signs with information on services and assistance available to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of the governor, in consultation with the human trafficking prevention coordinating council established under Section 402.034, shall by rule prescribe the sign format and manner of posting signs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478.0051, Government Code, as effective April 1, 2021,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listed event may receive funding through the program only if:</w:t>
      </w:r>
    </w:p>
    <w:p w:rsidR="003F3435" w:rsidRDefault="0032493E">
      <w:pPr>
        <w:spacing w:line="480" w:lineRule="auto"/>
        <w:ind w:firstLine="1440"/>
        <w:jc w:val="both"/>
      </w:pPr>
      <w:r>
        <w:t xml:space="preserve">(1)</w:t>
      </w:r>
      <w:r xml:space="preserve">
        <w:t> </w:t>
      </w:r>
      <w:r xml:space="preserve">
        <w:t> </w:t>
      </w:r>
      <w:r>
        <w:t xml:space="preserve">a site selection organization, after considering through a highly competitive selection process one or more sites not in this state, selects a site in this state for the event to be held:</w:t>
      </w:r>
    </w:p>
    <w:p w:rsidR="003F3435" w:rsidRDefault="0032493E">
      <w:pPr>
        <w:spacing w:line="480" w:lineRule="auto"/>
        <w:ind w:firstLine="2160"/>
        <w:jc w:val="both"/>
      </w:pPr>
      <w:r>
        <w:t xml:space="preserve">(A)</w:t>
      </w:r>
      <w:r xml:space="preserve">
        <w:t> </w:t>
      </w:r>
      <w:r xml:space="preserve">
        <w:t> </w:t>
      </w:r>
      <w:r>
        <w:t xml:space="preserve">one time; or</w:t>
      </w:r>
    </w:p>
    <w:p w:rsidR="003F3435" w:rsidRDefault="0032493E">
      <w:pPr>
        <w:spacing w:line="480" w:lineRule="auto"/>
        <w:ind w:firstLine="2160"/>
        <w:jc w:val="both"/>
      </w:pPr>
      <w:r>
        <w:t xml:space="preserve">(B)</w:t>
      </w:r>
      <w:r xml:space="preserve">
        <w:t> </w:t>
      </w:r>
      <w:r xml:space="preserve">
        <w:t> </w:t>
      </w:r>
      <w:r>
        <w:t xml:space="preserve">if the event is scheduled under an event contract or event support contract to be held each year for a period of years, one time in each year;</w:t>
      </w:r>
    </w:p>
    <w:p w:rsidR="003F3435" w:rsidRDefault="0032493E">
      <w:pPr>
        <w:spacing w:line="480" w:lineRule="auto"/>
        <w:ind w:firstLine="1440"/>
        <w:jc w:val="both"/>
      </w:pPr>
      <w:r>
        <w:t xml:space="preserve">(2)</w:t>
      </w:r>
      <w:r xml:space="preserve">
        <w:t> </w:t>
      </w:r>
      <w:r xml:space="preserve">
        <w:t> </w:t>
      </w:r>
      <w:r>
        <w:t xml:space="preserve">a site selection organization selects a site in this state as:</w:t>
      </w:r>
    </w:p>
    <w:p w:rsidR="003F3435" w:rsidRDefault="0032493E">
      <w:pPr>
        <w:spacing w:line="480" w:lineRule="auto"/>
        <w:ind w:firstLine="2160"/>
        <w:jc w:val="both"/>
      </w:pPr>
      <w:r>
        <w:t xml:space="preserve">(A)</w:t>
      </w:r>
      <w:r xml:space="preserve">
        <w:t> </w:t>
      </w:r>
      <w:r xml:space="preserve">
        <w:t> </w:t>
      </w:r>
      <w:r>
        <w:t xml:space="preserve">the sole site for the event; or</w:t>
      </w:r>
    </w:p>
    <w:p w:rsidR="003F3435" w:rsidRDefault="0032493E">
      <w:pPr>
        <w:spacing w:line="480" w:lineRule="auto"/>
        <w:ind w:firstLine="2160"/>
        <w:jc w:val="both"/>
      </w:pPr>
      <w:r>
        <w:t xml:space="preserve">(B)</w:t>
      </w:r>
      <w:r xml:space="preserve">
        <w:t> </w:t>
      </w:r>
      <w:r xml:space="preserve">
        <w:t> </w:t>
      </w:r>
      <w:r>
        <w:t xml:space="preserve">the sole site for the event in a region composed of this state and one or more adjoining states;</w:t>
      </w:r>
    </w:p>
    <w:p w:rsidR="003F3435" w:rsidRDefault="0032493E">
      <w:pPr>
        <w:spacing w:line="480" w:lineRule="auto"/>
        <w:ind w:firstLine="1440"/>
        <w:jc w:val="both"/>
      </w:pPr>
      <w:r>
        <w:t xml:space="preserve">(3)</w:t>
      </w:r>
      <w:r xml:space="preserve">
        <w:t> </w:t>
      </w:r>
      <w:r xml:space="preserve">
        <w:t> </w:t>
      </w:r>
      <w:r>
        <w:t xml:space="preserve">the event is held not more than one time in any year;</w:t>
      </w:r>
    </w:p>
    <w:p w:rsidR="003F3435" w:rsidRDefault="0032493E">
      <w:pPr>
        <w:spacing w:line="480" w:lineRule="auto"/>
        <w:ind w:firstLine="1440"/>
        <w:jc w:val="both"/>
      </w:pPr>
      <w:r>
        <w:t xml:space="preserve">(4)</w:t>
      </w:r>
      <w:r xml:space="preserve">
        <w:t> </w:t>
      </w:r>
      <w:r xml:space="preserve">
        <w:t> </w:t>
      </w:r>
      <w:r>
        <w:t xml:space="preserve">the incremental increase in tax receipts determined under Section 478.0102 is at least $1 million; and</w:t>
      </w:r>
    </w:p>
    <w:p w:rsidR="003F3435" w:rsidRDefault="0032493E">
      <w:pPr>
        <w:spacing w:line="480" w:lineRule="auto"/>
        <w:ind w:firstLine="1440"/>
        <w:jc w:val="both"/>
      </w:pPr>
      <w:r>
        <w:t xml:space="preserve">(5)</w:t>
      </w:r>
      <w:r xml:space="preserve">
        <w:t> </w:t>
      </w:r>
      <w:r xml:space="preserve">
        <w:t> </w:t>
      </w:r>
      <w:r>
        <w:t xml:space="preserve">not later than the 30th day before the first day of the event, a site selection organization submits a plan to prevent the trafficking of persons in connection with the event to:</w:t>
      </w:r>
    </w:p>
    <w:p w:rsidR="003F3435" w:rsidRDefault="0032493E">
      <w:pPr>
        <w:spacing w:line="480" w:lineRule="auto"/>
        <w:ind w:firstLine="2160"/>
        <w:jc w:val="both"/>
      </w:pPr>
      <w:r>
        <w:t xml:space="preserve">(A)</w:t>
      </w:r>
      <w:r xml:space="preserve">
        <w:t> </w:t>
      </w:r>
      <w:r xml:space="preserve">
        <w:t> </w:t>
      </w:r>
      <w:r>
        <w:t xml:space="preserve">the office of the attorney general;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the chief of the Texas Division of Emergency Management</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human trafficking prevention coordinating council established under Section 402.034</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plan described by Subsection (b)(5) must provide for the posting of signs as required under Section 475.0005.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478.0051(c), Government Code, as added by this Act, applies only to a plan to prevent human trafficking submitted on or after the effective date this Act.  A plan submitted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