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87R5459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Minjarez, Middleton, King of Parker,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Hull, Vasut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copayments required by a health maintenance organization or preferred provider benefit plan for visiting physical therapists.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843, Insurance Code, is amended by adding Section 843.212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843.212.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PHYSICAL THERAPIST COPAYMENT LIMIT.  A health care plan that requires an enrollee to pay a copayment for an office visit with the enrollee's primary care physician or provider may not charge a higher copayment amount to that enrollee for an office visit with a physical therapist.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1301, Insurance Code, is amended by adding Section 1301.166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1301.166.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PHYSICAL THERAPIST COPAYMENT LIMIT.  A preferred provider benefit plan that requires an insured to pay a copayment for an office visit with the insured's primary care physician or provider may not charge a higher copayment amount to that insured for an office visit with a physical therapist.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health benefit plan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