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87R5459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copayments required by a health maintenance organization or preferred provider benefit plan for visiting physical therapists.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843, Insurance Code, is amended by adding Section 843.212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843.212.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PHYSICAL THERAPIST COPAYMENT LIMIT.  A health care plan that requires an enrollee to pay a copayment for an office visit with the enrollee's primary care physician or provider may not charge a higher copayment amount to that enrollee for an office visit with a physical therapist.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1301, Insurance Code, is amended by adding Section 1301.166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1301.166.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PHYSICAL THERAPIST COPAYMENT LIMIT.  A preferred provider benefit plan that requires an insured to pay a copayment for an office visit with the insured's primary care physician or provider may not charge a higher copayment amount to that insured for an office visit with a physical therapist.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health benefit plan delivered, issued for delivery, or renewed on or after January 1, 2022.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