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that certain business entities obtain a license from the Texas Real Estate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1101.355,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 or any other law, a business entity is not required to be licensed under this chapter if the business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compensation on behalf of a broker or sales agent licensed under this chapter that is earned by the license holder while engaged in real estate brokerage;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no other acts of a broker;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limited liability company as defined by Section 101.001, Business Organizations Code;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S corporation as defined by 26 U.S.C. Section 1361;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51 percent owned by the license holder on whose behalf the entity receives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a business entity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