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87R9493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censorship or disfavoring of political or religious speech by a social media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may be cited as the "Stop Social Media Censorship Act."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this state has a compelling interest in holding certain social media websites to higher standards for having substantially created a digital public square;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state has an interest in helping its residents enjoy their free exercise of rights in certain semi-public forums commonly used for religious and political speech.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Title 6, Civil Practice and Remedies Code, is amended by adding Chapter 129B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129B. SOCIAL MEDIA CENSORSHIP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"Algorithm" means a set of instructions designed to perform a specific task.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"Hate speech" means a phrase concerning content that an individual finds offensive based on the individual's moral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"Obscene" means material that an average person, applying contemporary community standards, would find, taken as a whole, has a  dominant theme that appeals to prurient interests.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 speech" means speech relating to the state, government, body politic, or public administration as it relates to public policymaking. The term includes speech by the government or a candidate for public office and any discussion of social issues.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"Religious speech" means speech relating to a set of unproven answers, truth claims, faith-based assumptions, and naked assertions that attempt to explain questions concerning how the world was created, what constitutes right and wrong actions by humans, and what happens after death.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"Social media website" means an Internet website or application that enables users to communicate with other users by posting  content, including information, comments, messages, and images.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This chapter applies only to a social media website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open to the public;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more than 75 million subscribers;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its inception, has not been specifically affiliated with a religion or political party.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PRIVATE RIGHT OF ACTION.  A social media website user in this state who is 18 years of age or older may bring a civil action against the owner or operator of a social media website that purposefully: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deletes or censors the user's political or religious speech;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an algorithm to disfavor or censor the user's political or religious speech.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129B.004. REMEDIES. (a) A claimant who prevails in an action under this chapter may recover: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exemplary damages of $75,000 per purposeful action described by Section 129B.003, regardless of whether actual damages are awarded or the proof required by Section 41.003 is met;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forms of equitable relief;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costs; 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 award under Subsection (a)(1), a  claimant who prevails in an action under this chapter may recover additional exemplary damages in accordance with Chapter 41.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MITIGATION OF DAMAGES.  The defendant in an action under this chapter may mitigate damages by restoring from deletion or removing the censorship of the claimant's speech in a reasonable amount of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DEFENSE.  The defendant in an action under this chapter may not use the claimant's alleged hate speech as a basis for a defense of the defendant's actions.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 GENERAL ACTION.  The attorney general may bring an action under this chapter against a social media website on behalf of a social media website user who resides in this state and whose political or religious speech has been censored by the social media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129B.008.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social media website that deletes or censors a social media website user's speech or that uses an algorithm to disfavor or censor speech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calls for immediate acts of violence;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obscene or pornographic in nature;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the result of operational error;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ordered by a court;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comes from an inauthentic source;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involves false personation;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entices criminal conduct;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involves a minor bullying another minor;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social media website user censoring another social media website user's speech.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129B,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