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87R12001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annulment of a marriage on the grounds of fraud, duress, or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6.107, Family Code, is amended to read as follows:</w:t>
      </w:r>
    </w:p>
    <w:p w:rsidR="003F3435" w:rsidRDefault="0032493E">
      <w:pPr>
        <w:spacing w:line="480" w:lineRule="auto"/>
        <w:ind w:firstLine="720"/>
        <w:jc w:val="both"/>
      </w:pPr>
      <w:r>
        <w:t xml:space="preserve">Sec.</w:t>
      </w:r>
      <w:r xml:space="preserve">
        <w:t> </w:t>
      </w:r>
      <w:r>
        <w:t xml:space="preserve">6.107.</w:t>
      </w:r>
      <w:r xml:space="preserve">
        <w:t> </w:t>
      </w:r>
      <w:r xml:space="preserve">
        <w:t> </w:t>
      </w:r>
      <w:r>
        <w:t xml:space="preserve">FRAUD, DURESS, OR FORCE.  The court may grant an annulment of a marriage to a party to the marriage if:</w:t>
      </w:r>
    </w:p>
    <w:p w:rsidR="003F3435" w:rsidRDefault="0032493E">
      <w:pPr>
        <w:spacing w:line="480" w:lineRule="auto"/>
        <w:ind w:firstLine="1440"/>
        <w:jc w:val="both"/>
      </w:pPr>
      <w:r>
        <w:t xml:space="preserve">(1)</w:t>
      </w:r>
      <w:r xml:space="preserve">
        <w:t> </w:t>
      </w:r>
      <w:r xml:space="preserve">
        <w:t> </w:t>
      </w:r>
      <w:r>
        <w:t xml:space="preserve">the other party used fraud, duress, or force to induce the petitioner to enter into the marriage; and</w:t>
      </w:r>
    </w:p>
    <w:p w:rsidR="003F3435" w:rsidRDefault="0032493E">
      <w:pPr>
        <w:spacing w:line="480" w:lineRule="auto"/>
        <w:ind w:firstLine="1440"/>
        <w:jc w:val="both"/>
      </w:pPr>
      <w:r>
        <w:t xml:space="preserve">(2)</w:t>
      </w:r>
      <w:r xml:space="preserve">
        <w:t> </w:t>
      </w:r>
      <w:r xml:space="preserve">
        <w:t> </w:t>
      </w:r>
      <w:r>
        <w:t xml:space="preserve">the petitioner </w:t>
      </w:r>
      <w:r>
        <w:rPr>
          <w:u w:val="single"/>
        </w:rPr>
        <w:t xml:space="preserve">ceased cohabitation with the other party not more than one year after the petitioner learned of the fraud or was released from the duress or force and</w:t>
      </w:r>
      <w:r>
        <w:t xml:space="preserve"> has not voluntarily cohabited with the other party since </w:t>
      </w:r>
      <w:r>
        <w:rPr>
          <w:u w:val="single"/>
        </w:rPr>
        <w:t xml:space="preserve">ceasing cohabitation</w:t>
      </w:r>
      <w:r>
        <w:t xml:space="preserve"> [</w:t>
      </w:r>
      <w:r>
        <w:rPr>
          <w:strike/>
        </w:rPr>
        <w:t xml:space="preserve">learning of the fraud or since being released from the duress or force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dissolution of a marriage that is filed on or after the effective date of this Act.  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