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87R11845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3008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annulment of a marriage on the grounds of impotency.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6.106, Family Code, is amended to read as follows:</w:t>
      </w:r>
    </w:p>
    <w:p w:rsidR="003F3435" w:rsidRDefault="0032493E">
      <w:pPr>
        <w:spacing w:line="480" w:lineRule="auto"/>
        <w:ind w:firstLine="720"/>
        <w:jc w:val="both"/>
      </w:pPr>
      <w:r>
        <w:t xml:space="preserve">Sec.</w:t>
      </w:r>
      <w:r xml:space="preserve">
        <w:t> </w:t>
      </w:r>
      <w:r>
        <w:t xml:space="preserve">6.106.</w:t>
      </w:r>
      <w:r xml:space="preserve">
        <w:t> </w:t>
      </w:r>
      <w:r xml:space="preserve">
        <w:t> </w:t>
      </w:r>
      <w:r>
        <w:t xml:space="preserve">IMPOTENCY.  The court may grant an annulment of a marriage to a party to the marriage if:</w:t>
      </w:r>
    </w:p>
    <w:p w:rsidR="003F3435" w:rsidRDefault="0032493E">
      <w:pPr>
        <w:spacing w:line="480" w:lineRule="auto"/>
        <w:ind w:firstLine="1440"/>
        <w:jc w:val="both"/>
      </w:pPr>
      <w:r>
        <w:t xml:space="preserve">(1)</w:t>
      </w:r>
      <w:r xml:space="preserve">
        <w:t> </w:t>
      </w:r>
      <w:r xml:space="preserve">
        <w:t> </w:t>
      </w:r>
      <w:r>
        <w:t xml:space="preserve">either party, for physical or mental reasons, was permanently impotent at the time of the marriage;</w:t>
      </w:r>
    </w:p>
    <w:p w:rsidR="003F3435" w:rsidRDefault="0032493E">
      <w:pPr>
        <w:spacing w:line="480" w:lineRule="auto"/>
        <w:ind w:firstLine="1440"/>
        <w:jc w:val="both"/>
      </w:pPr>
      <w:r>
        <w:t xml:space="preserve">(2)</w:t>
      </w:r>
      <w:r xml:space="preserve">
        <w:t> </w:t>
      </w:r>
      <w:r xml:space="preserve">
        <w:t> </w:t>
      </w:r>
      <w:r>
        <w:t xml:space="preserve">the petitioner did not know of the impotency at the time of the marriage; and</w:t>
      </w:r>
    </w:p>
    <w:p w:rsidR="003F3435" w:rsidRDefault="0032493E">
      <w:pPr>
        <w:spacing w:line="480" w:lineRule="auto"/>
        <w:ind w:firstLine="1440"/>
        <w:jc w:val="both"/>
      </w:pPr>
      <w:r>
        <w:t xml:space="preserve">(3)</w:t>
      </w:r>
      <w:r xml:space="preserve">
        <w:t> </w:t>
      </w:r>
      <w:r xml:space="preserve">
        <w:t> </w:t>
      </w:r>
      <w:r>
        <w:t xml:space="preserve">the petitioner </w:t>
      </w:r>
      <w:r>
        <w:rPr>
          <w:u w:val="single"/>
        </w:rPr>
        <w:t xml:space="preserve">ceased cohabitation with the other party not more than one year after the petitioner learned of the impotency and</w:t>
      </w:r>
      <w:r>
        <w:t xml:space="preserve"> has not voluntarily cohabited with the other party since </w:t>
      </w:r>
      <w:r>
        <w:rPr>
          <w:u w:val="single"/>
        </w:rPr>
        <w:t xml:space="preserve">ceasing cohabitation</w:t>
      </w:r>
      <w:r>
        <w:t xml:space="preserve"> [</w:t>
      </w:r>
      <w:r>
        <w:rPr>
          <w:strike/>
        </w:rPr>
        <w:t xml:space="preserve">learning of the impotency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for dissolution of a marriage that is filed on or after the effective date of this Act. </w:t>
      </w:r>
      <w:r>
        <w:t xml:space="preserve"> </w:t>
      </w:r>
      <w:r>
        <w:t xml:space="preserve">A suit for dissolution of a marriage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