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87R9690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child custody evaluations.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107.103, Family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appointing a child custody evaluator in a suit in which a party subject to the child custody evaluation does not speak English as a primary language, the court shall ensure that the child custody evaluator: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able to effectively communicate in the primary language of the party;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accompanied by a certified interpreter.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child custody evaluation conducted on or after the effective date of this Act, regardless of whether the suit affecting the parent-child relationship was filed before, on,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