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 Krause, Burns, et al.</w:t>
      </w:r>
      <w:r xml:space="preserve">
        <w:tab wTab="150" tlc="none" cTlc="0"/>
      </w:r>
      <w:r>
        <w:t xml:space="preserve">H.B.</w:t>
      </w:r>
      <w:r xml:space="preserve">
        <w:t> </w:t>
      </w:r>
      <w:r>
        <w:t xml:space="preserve">No.</w:t>
      </w:r>
      <w:r xml:space="preserve">
        <w:t> </w:t>
      </w:r>
      <w:r>
        <w:t xml:space="preserve">3013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displays and exhibits located on the grounds of the Alamo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Heroes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31, Natural Resources Code, is amended by adding Section 31.456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31.456.</w:t>
      </w:r>
      <w:r>
        <w:rPr>
          <w:u w:val="single"/>
        </w:rPr>
        <w:t xml:space="preserve"> </w:t>
      </w:r>
      <w:r>
        <w:rPr>
          <w:u w:val="single"/>
        </w:rPr>
        <w:t xml:space="preserve"> </w:t>
      </w:r>
      <w:r>
        <w:rPr>
          <w:u w:val="single"/>
        </w:rPr>
        <w:t xml:space="preserve">HISTORIC DISPLAYS AND EXHIBITS.  (a) </w:t>
      </w:r>
      <w:r>
        <w:rPr>
          <w:u w:val="single"/>
        </w:rPr>
        <w:t xml:space="preserve"> </w:t>
      </w:r>
      <w:r>
        <w:rPr>
          <w:u w:val="single"/>
        </w:rPr>
        <w:t xml:space="preserve">The land office shall, to the best of the office's ability, ensure that the displays and exhibits located on the grounds of the Alamo complex, including displays and exhibits located in a museum, focus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story of the Texas Revolution;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the Texians and Tejanos who fought in the 1836 Battle of the Alamo;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grievances to the Mexican federal government listed in the Declaration of Independence of the Republic of Texas dated March 2, 1836;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historical documents and artifacts;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story of Joe, a survivor of the 1836 Battle of the Alamo who told the story of the battle across the United States, and the stories of other Black Americans who were present at the battle, including Charlie and Bettie;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role of slavery in the 1836 Battle of the Alamo;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unique role that the 1836 Battle of the Alamo and those Texians and Tejanos who fought in the 1836 Battle of the Alamo played in the history of the United States, including Texas's commitment to continued union with the United States and shared principles of freedom and sovereignty.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shall consult with local governmental entities and local historians when developing and reviewing the displays and exhibits located on the grounds of the Alamo complex.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