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87R10829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suspension of a provision of the Code of Criminal Procedure or Penal Code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may not suspend a provision in the Code of Criminal Procedure or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