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87R8665 JRR-D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Oliverson, Button, Schaefer, Zwiener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3032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substitutes for hydrofluorocarbon refrigerants applicable to commercial or residential buildings or construction.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Chapter 382, Health and Safety Code, is amended by adding Subchapter L to read as follows:</w:t>
      </w:r>
    </w:p>
    <w:p w:rsidR="003F3435" w:rsidRDefault="0032493E">
      <w:pPr>
        <w:spacing w:line="480" w:lineRule="auto"/>
        <w:jc w:val="center"/>
      </w:pPr>
      <w:r>
        <w:rPr>
          <w:u w:val="single"/>
        </w:rPr>
        <w:t xml:space="preserve">SUBCHAPTER L. REGULATION OF HYDROFLUOROCARBONS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382.551.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SUBSTITUTES FOR HYDROFLUOROCARBON REFRIGERANTS APPLICABLE TO COMMERCIAL OR RESIDENTIAL BUILDINGS OR CONSTRUCTION.  A building code or other requirement applicable to commercial or residential buildings or construction may not prohibit the use of a substitute refrigerant authorized pursuant to 42 U.S.C. 7671k.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January 1, 2023.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3032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