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87R11959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3049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prosecuting certain persons for certain conduct constituting the offense of prostitution.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43.02,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not be prosecuted for an offense under Subsection (a) that the person committed when younger than 17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offense committed or conduct that occurs on or after the effective date of this Act. An offense committed or conduct that occurs before the effective date of this Act is governed by the law in effect on the date the offense was committed or the conduct occurred, and the former law is continued in effect for that purpose.  For the purposes of this section, an offense was committed or conduct occurred before the effective date of this Act if any element of the offense or conduct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