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87R18753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3051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3051:</w:t>
      </w: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C.S.H.B.</w:t>
      </w:r>
      <w:r xml:space="preserve">
        <w:t> </w:t>
      </w:r>
      <w:r>
        <w:t xml:space="preserve">No.</w:t>
      </w:r>
      <w:r xml:space="preserve">
        <w:t> </w:t>
      </w:r>
      <w:r>
        <w:t xml:space="preserve">3051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authorization for the creation of a county ethics commission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161.001, Local Government Code, is amended to read as follows:</w:t>
      </w:r>
    </w:p>
    <w:p w:rsidR="003F3435" w:rsidRDefault="0032493E">
      <w:pPr>
        <w:spacing w:line="480" w:lineRule="auto"/>
        <w:ind w:firstLine="720"/>
        <w:jc w:val="both"/>
      </w:pPr>
      <w:r>
        <w:t xml:space="preserve">Sec.</w:t>
      </w:r>
      <w:r xml:space="preserve">
        <w:t> </w:t>
      </w:r>
      <w:r>
        <w:t xml:space="preserve">161.001.</w:t>
      </w:r>
      <w:r xml:space="preserve">
        <w:t> </w:t>
      </w:r>
      <w:r xml:space="preserve">
        <w:t> </w:t>
      </w:r>
      <w:r>
        <w:t xml:space="preserve">APPLICABILITY OF CHAPTER.  This chapter applies only to:</w:t>
      </w:r>
    </w:p>
    <w:p w:rsidR="003F3435" w:rsidRDefault="0032493E">
      <w:pPr>
        <w:spacing w:line="480" w:lineRule="auto"/>
        <w:ind w:firstLine="1440"/>
        <w:jc w:val="both"/>
      </w:pPr>
      <w:r>
        <w:t xml:space="preserve">(1)</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has a population of 800,000 or more;</w:t>
      </w:r>
    </w:p>
    <w:p w:rsidR="003F3435" w:rsidRDefault="0032493E">
      <w:pPr>
        <w:spacing w:line="480" w:lineRule="auto"/>
        <w:ind w:firstLine="2160"/>
        <w:jc w:val="both"/>
      </w:pPr>
      <w:r>
        <w:t xml:space="preserve">(B)</w:t>
      </w:r>
      <w:r xml:space="preserve">
        <w:t> </w:t>
      </w:r>
      <w:r xml:space="preserve">
        <w:t> </w:t>
      </w:r>
      <w:r>
        <w:t xml:space="preserve">is located on the international border; and</w:t>
      </w:r>
    </w:p>
    <w:p w:rsidR="003F3435" w:rsidRDefault="0032493E">
      <w:pPr>
        <w:spacing w:line="480" w:lineRule="auto"/>
        <w:ind w:firstLine="2160"/>
        <w:jc w:val="both"/>
      </w:pPr>
      <w:r>
        <w:t xml:space="preserve">(C)</w:t>
      </w:r>
      <w:r xml:space="preserve">
        <w:t> </w:t>
      </w:r>
      <w:r xml:space="preserve">
        <w:t> </w:t>
      </w:r>
      <w:r>
        <w:t xml:space="preserve">before September 1, 2009, had a county ethics board appointed by the commissioners court;</w:t>
      </w:r>
    </w:p>
    <w:p w:rsidR="003F3435" w:rsidRDefault="0032493E">
      <w:pPr>
        <w:spacing w:line="480" w:lineRule="auto"/>
        <w:ind w:firstLine="1440"/>
        <w:jc w:val="both"/>
      </w:pPr>
      <w:r>
        <w:t xml:space="preserve">(2)</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has a population of 425,000 or more;</w:t>
      </w:r>
    </w:p>
    <w:p w:rsidR="003F3435" w:rsidRDefault="0032493E">
      <w:pPr>
        <w:spacing w:line="480" w:lineRule="auto"/>
        <w:ind w:firstLine="2160"/>
        <w:jc w:val="both"/>
      </w:pPr>
      <w:r>
        <w:t xml:space="preserve">(B)</w:t>
      </w:r>
      <w:r xml:space="preserve">
        <w:t> </w:t>
      </w:r>
      <w:r xml:space="preserve">
        <w:t> </w:t>
      </w:r>
      <w:r>
        <w:t xml:space="preserve">is adjacent to a county with a population of 3.3 million or more; and</w:t>
      </w:r>
    </w:p>
    <w:p w:rsidR="003F3435" w:rsidRDefault="0032493E">
      <w:pPr>
        <w:spacing w:line="480" w:lineRule="auto"/>
        <w:ind w:firstLine="2160"/>
        <w:jc w:val="both"/>
      </w:pPr>
      <w:r>
        <w:t xml:space="preserve">(C)</w:t>
      </w:r>
      <w:r xml:space="preserve">
        <w:t> </w:t>
      </w:r>
      <w:r xml:space="preserve">
        <w:t> </w:t>
      </w:r>
      <w:r>
        <w:t xml:space="preserve">contains a portion of the San Jacinto River;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 county that has a population of less than 40,000 that is adjacent to a county with a population of more than 3.3 million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county that has a population of more than 3.3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