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87R9289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statutes of limitation and repose for certain claims involving the construction or repair of an improvement to real property or equipment attached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16.008,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five years after the substantial completion of the improvement or the beginning of operation of the equipment in an action arising out of a defective or unsafe condition of the real property, the improvement, or the equipment.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w:t>
      </w:r>
      <w:r>
        <w:rPr>
          <w:u w:val="single"/>
        </w:rPr>
        <w:t xml:space="preserve">date</w:t>
      </w:r>
      <w:r>
        <w:t xml:space="preserve"> [</w:t>
      </w:r>
      <w:r>
        <w:rPr>
          <w:strike/>
        </w:rPr>
        <w:t xml:space="preserve">day</w:t>
      </w:r>
      <w:r>
        <w:t xml:space="preserv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16.009, Civil Practice and Remedies Code,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person who constructs or repairs an improvement to real property not later than five years after the substantial completion of the improvement in an action arising out of a defective or unsafe condition of the real property or a deficiency in the construction or repair of the improvement.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date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w:t>
      </w:r>
      <w:r>
        <w:rPr>
          <w:u w:val="single"/>
        </w:rPr>
        <w:t xml:space="preserve">last</w:t>
      </w:r>
      <w:r>
        <w:t xml:space="preserve"> [</w:t>
      </w:r>
      <w:r>
        <w:rPr>
          <w:strike/>
        </w:rPr>
        <w:t xml:space="preserve">10th</w:t>
      </w:r>
      <w:r>
        <w:t xml:space="preserve">] year of the </w:t>
      </w:r>
      <w:r>
        <w:rPr>
          <w:u w:val="single"/>
        </w:rPr>
        <w:t xml:space="preserve">applicable</w:t>
      </w:r>
      <w:r>
        <w:t xml:space="preserve"> limitations period, the claimant may bring suit not later than two years after the day the cause of action accrues.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this section, Section 16.008, Civil Practice and Remedies Code, as amended by this Act, applies to a cause of action arising out of a design, plan, or inspection of the construction of an improvement to real property or equipment attached to real property that commences on or after the effective date of this Act.  Section 16.008, Civil Practice and Remedies Code, as amended by this Act, does not apply to a cause of action arising out of a design, plan, or inspection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this section, Section 16.009, Civil Practice and Remedies Code, as amended by this Act, applies to a cause of action arising out of construction or repair of an improvement to real property that commences on or after the effective date of this Act.  Section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