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87R7677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unsolicited provision of an application form for a ballot to be voted by mail and to procedures for verification of a ballot voted by mail;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84, Election Code, is amended by adding Section 84.0111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84.0111.</w:t>
      </w:r>
      <w:r>
        <w:rPr>
          <w:u w:val="single"/>
        </w:rPr>
        <w:t xml:space="preserve"> </w:t>
      </w:r>
      <w:r>
        <w:rPr>
          <w:u w:val="single"/>
        </w:rPr>
        <w:t xml:space="preserve"> </w:t>
      </w:r>
      <w:r>
        <w:rPr>
          <w:u w:val="single"/>
        </w:rPr>
        <w:t xml:space="preserve">UNSOLICITED PROVISION OF OFFICIAL APPLICATION FORM.  (a) </w:t>
      </w:r>
      <w:r>
        <w:rPr>
          <w:u w:val="single"/>
        </w:rPr>
        <w:t xml:space="preserve"> </w:t>
      </w:r>
      <w:r>
        <w:rPr>
          <w:u w:val="single"/>
        </w:rPr>
        <w:t xml:space="preserve">A person commits an offense if the person mails or otherwise provides an application form for an early voting ballot to a person who did not solicit the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86.002,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clerk shall include with the balloting materials a card containing a space for the voter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voter's right thumbprint;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 the card.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86.005(c), Election Code, is amended to read as follows:</w:t>
      </w:r>
    </w:p>
    <w:p w:rsidR="003F3435" w:rsidRDefault="0032493E">
      <w:pPr>
        <w:spacing w:line="480" w:lineRule="auto"/>
        <w:ind w:firstLine="720"/>
        <w:jc w:val="both"/>
      </w:pPr>
      <w:r>
        <w:t xml:space="preserve">(c)</w:t>
      </w:r>
      <w:r xml:space="preserve">
        <w:t> </w:t>
      </w:r>
      <w:r xml:space="preserve">
        <w:t> </w:t>
      </w:r>
      <w:r>
        <w:t xml:space="preserve">After marking the ballot, the voter must place it in the official ballot envelope and then seal the ballot envelope, place the ballot envelope </w:t>
      </w:r>
      <w:r>
        <w:rPr>
          <w:u w:val="single"/>
        </w:rPr>
        <w:t xml:space="preserve">and the completed card described by Section 86.002(g)</w:t>
      </w:r>
      <w:r>
        <w:t xml:space="preserve"> in the official carrier envelope and then seal the carrier envelope, and sign the certificate on the carrier envelope.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87, Election Code, is amended by adding Section 87.028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87.028.</w:t>
      </w:r>
      <w:r>
        <w:rPr>
          <w:u w:val="single"/>
        </w:rPr>
        <w:t xml:space="preserve"> </w:t>
      </w:r>
      <w:r>
        <w:rPr>
          <w:u w:val="single"/>
        </w:rPr>
        <w:t xml:space="preserve"> </w:t>
      </w:r>
      <w:r>
        <w:rPr>
          <w:u w:val="single"/>
        </w:rPr>
        <w:t xml:space="preserve">THUMBPRINT VERIFICATION.  The secretary of state shall adopt rules to facilitate the procurement of the right thumbprint of as many registered voters as possible by entering into agreements with the Department of Public Safety and any other state agency the secretary of state deems appropriate.  A state agency shall cooperate with the secretary of state in fulfilling its duties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87.041(b)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neither</w:t>
      </w:r>
      <w:r>
        <w:t xml:space="preserve">] the voter's signature on the ballot application </w:t>
      </w:r>
      <w:r>
        <w:rPr>
          <w:u w:val="single"/>
        </w:rPr>
        <w:t xml:space="preserve">and</w:t>
      </w:r>
      <w:r>
        <w:t xml:space="preserve"> [</w:t>
      </w:r>
      <w:r>
        <w:rPr>
          <w:strike/>
        </w:rPr>
        <w:t xml:space="preserve">nor</w:t>
      </w:r>
      <w:r>
        <w:t xml:space="preserve">] the signature on the carrier envelope certificate </w:t>
      </w:r>
      <w:r>
        <w:rPr>
          <w:u w:val="single"/>
        </w:rPr>
        <w:t xml:space="preserve">are</w:t>
      </w:r>
      <w:r>
        <w:t xml:space="preserve"> [</w:t>
      </w:r>
      <w:r>
        <w:rPr>
          <w:strike/>
        </w:rPr>
        <w:t xml:space="preserve">is</w:t>
      </w:r>
      <w:r>
        <w:t xml:space="preserve">] determined to </w:t>
      </w:r>
      <w:r>
        <w:rPr>
          <w:u w:val="single"/>
        </w:rPr>
        <w:t xml:space="preserve">be those of</w:t>
      </w:r>
      <w:r>
        <w:t xml:space="preserve"> [</w:t>
      </w:r>
      <w:r>
        <w:rPr>
          <w:strike/>
        </w:rPr>
        <w:t xml:space="preserve">have been executed by a person other than</w:t>
      </w:r>
      <w:r>
        <w:t xml:space="preserve">]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voter returned the completed card described by Section 86.002(g) in the carrier envelope</w:t>
      </w:r>
      <w:r>
        <w:t xml:space="preserve">.</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the board may also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compare the signatures with any two or more signatures of the voter made within the preceding six years and on file with the county clerk or voter registrar to determine whether the signatures are those of the voter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 the carrier envelope and use the card described by Section 86.002(g) to assist in the determination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