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87R7117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3082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fraud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36, Human Resources Code, is amended by adding Section 36.0025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36.0025.</w:t>
      </w:r>
      <w:r>
        <w:rPr>
          <w:u w:val="single"/>
        </w:rPr>
        <w:t xml:space="preserve"> </w:t>
      </w:r>
      <w:r>
        <w:rPr>
          <w:u w:val="single"/>
        </w:rPr>
        <w:t xml:space="preserve"> </w:t>
      </w:r>
      <w:r>
        <w:rPr>
          <w:u w:val="single"/>
        </w:rPr>
        <w:t xml:space="preserve">MATERIALITY REQUIREMENT FOR UNLAWFUL ACTS.  To be actionable under this chapter, an unlawful act under Section 36.002 must be material to the state's decision regarding payment under the Medicaid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36.052, Human Resources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person who commits an unlawful act is liable to the state for: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damages resulting from</w:t>
      </w:r>
      <w:r>
        <w:t xml:space="preserve"> [</w:t>
      </w:r>
      <w:r>
        <w:rPr>
          <w:strike/>
        </w:rPr>
        <w:t xml:space="preserve">amount of</w:t>
      </w:r>
      <w:r>
        <w:t xml:space="preserve">] any payment or [</w:t>
      </w:r>
      <w:r>
        <w:rPr>
          <w:strike/>
        </w:rPr>
        <w:t xml:space="preserve">the value of any</w:t>
      </w:r>
      <w:r>
        <w:t xml:space="preserve">] monetary or in-kind benefit provided under the Medicaid program, directly or indirectly, as a result of the unlawful act, including any payment made to a third party;</w:t>
      </w:r>
    </w:p>
    <w:p w:rsidR="003F3435" w:rsidRDefault="0032493E">
      <w:pPr>
        <w:spacing w:line="480" w:lineRule="auto"/>
        <w:ind w:firstLine="1440"/>
        <w:jc w:val="both"/>
      </w:pPr>
      <w:r>
        <w:t xml:space="preserve">(2)</w:t>
      </w:r>
      <w:r xml:space="preserve">
        <w:t> </w:t>
      </w:r>
      <w:r xml:space="preserve">
        <w:t> </w:t>
      </w:r>
      <w:r>
        <w:t xml:space="preserve">interest on the amount of the payment or the value of the benefit described by Subdivision (1) at the prejudgment interest rate in effect on the day the payment or benefit was received or paid, for the period from the date the benefit was received or paid to the date that the state recovers </w:t>
      </w:r>
      <w:r>
        <w:rPr>
          <w:u w:val="single"/>
        </w:rPr>
        <w:t xml:space="preserve">damages</w:t>
      </w:r>
      <w:r>
        <w:t xml:space="preserve"> [</w:t>
      </w:r>
      <w:r>
        <w:rPr>
          <w:strike/>
        </w:rPr>
        <w:t xml:space="preserve">the amount of the payment or value of the benefit</w:t>
      </w:r>
      <w:r>
        <w:t xml:space="preserve">];</w:t>
      </w:r>
    </w:p>
    <w:p w:rsidR="003F3435" w:rsidRDefault="0032493E">
      <w:pPr>
        <w:spacing w:line="480" w:lineRule="auto"/>
        <w:ind w:firstLine="1440"/>
        <w:jc w:val="both"/>
      </w:pPr>
      <w:r>
        <w:t xml:space="preserve">(3)</w:t>
      </w:r>
      <w:r xml:space="preserve">
        <w:t> </w:t>
      </w:r>
      <w:r xml:space="preserve">
        <w:t> </w:t>
      </w:r>
      <w:r>
        <w:t xml:space="preserve">a civil penalty of:</w:t>
      </w:r>
    </w:p>
    <w:p w:rsidR="003F3435" w:rsidRDefault="0032493E">
      <w:pPr>
        <w:spacing w:line="480" w:lineRule="auto"/>
        <w:ind w:firstLine="2160"/>
        <w:jc w:val="both"/>
      </w:pPr>
      <w:r>
        <w:t xml:space="preserve">(A)</w:t>
      </w:r>
      <w:r xml:space="preserve">
        <w:t> </w:t>
      </w:r>
      <w:r xml:space="preserve">
        <w:t> </w:t>
      </w:r>
      <w:r>
        <w:t xml:space="preserve">not less than $5,500 or the minimum amount imposed as provided by 31 U.S.C. Section 3729(a), if that amount exceeds $5,500, and not more than $15,000 or the maximum amount imposed as provided by 31 U.S.C. Section 3729(a), if that amount exceeds $15,000, for each unlawful act committed by the person that results in injury to an elderly person, as defined by Section 48.002(a)(1), a person with a disability, as defined by Section 48.002(a)(8)(A), or a person younger than 18 years of age; or</w:t>
      </w:r>
    </w:p>
    <w:p w:rsidR="003F3435" w:rsidRDefault="0032493E">
      <w:pPr>
        <w:spacing w:line="480" w:lineRule="auto"/>
        <w:ind w:firstLine="2160"/>
        <w:jc w:val="both"/>
      </w:pPr>
      <w:r>
        <w:t xml:space="preserve">(B)</w:t>
      </w:r>
      <w:r xml:space="preserve">
        <w:t> </w:t>
      </w:r>
      <w:r xml:space="preserve">
        <w:t> </w:t>
      </w:r>
      <w:r>
        <w:t xml:space="preserve">not less than $5,500 or the minimum amount imposed as provided by 31 U.S.C. Section 3729(a), if that amount exceeds $5,500, and not more than $11,000 or the maximum amount imposed as provided by 31 U.S.C. Section 3729(a), if that amount exceeds $11,000, for each unlawful act committed by the person that does not result in injury to a person described by Paragraph (A); and</w:t>
      </w:r>
    </w:p>
    <w:p w:rsidR="003F3435" w:rsidRDefault="0032493E">
      <w:pPr>
        <w:spacing w:line="480" w:lineRule="auto"/>
        <w:ind w:firstLine="1440"/>
        <w:jc w:val="both"/>
      </w:pPr>
      <w:r>
        <w:t xml:space="preserve">(4)</w:t>
      </w:r>
      <w:r xml:space="preserve">
        <w:t> </w:t>
      </w:r>
      <w:r xml:space="preserve">
        <w:t> </w:t>
      </w:r>
      <w:r>
        <w:t xml:space="preserve">two times the amount of the </w:t>
      </w:r>
      <w:r>
        <w:rPr>
          <w:u w:val="single"/>
        </w:rPr>
        <w:t xml:space="preserve">damages</w:t>
      </w:r>
      <w:r>
        <w:t xml:space="preserve"> [</w:t>
      </w:r>
      <w:r>
        <w:rPr>
          <w:strike/>
        </w:rPr>
        <w:t xml:space="preserve">payment or the value of the benefit</w:t>
      </w:r>
      <w:r>
        <w:t xml:space="preserve">] described by Subdivision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Chapter 33, Civil Practice and Remedies Code, applies to an action brought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36, Human Resources Code, is amended by adding Section 36.056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36.056.</w:t>
      </w:r>
      <w:r>
        <w:rPr>
          <w:u w:val="single"/>
        </w:rPr>
        <w:t xml:space="preserve"> </w:t>
      </w:r>
      <w:r>
        <w:rPr>
          <w:u w:val="single"/>
        </w:rPr>
        <w:t xml:space="preserve"> </w:t>
      </w:r>
      <w:r>
        <w:rPr>
          <w:u w:val="single"/>
        </w:rPr>
        <w:t xml:space="preserve">LIMITATIONS PERIOD.  The attorney general may not bring an action under this subchapter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sixth anniversary of the date the unlawful act was committed;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anniversary of the date when facts material to the right of action are known or reasonably should have been known by the person charged with responsibility to act in the circumstances, except in no event may the action be brought later than the 10th anniversary of the date the unlawful act was committed.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