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Hernandez, Price</w:t>
      </w:r>
      <w:r>
        <w:t xml:space="preserve"> </w:t>
      </w:r>
      <w:r xml:space="preserve">
        <w:tab wTab="150" tlc="none" cTlc="0"/>
      </w:r>
      <w:r>
        <w:t xml:space="preserve">H.B.</w:t>
      </w:r>
      <w:r xml:space="preserve">
        <w:t> </w:t>
      </w:r>
      <w:r>
        <w:t xml:space="preserve">No.</w:t>
      </w:r>
      <w:r xml:space="preserve">
        <w:t> </w:t>
      </w:r>
      <w:r>
        <w:t xml:space="preserve">3088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certain mental health grant programs established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and adding Subsection (n)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w:t>
      </w:r>
      <w:r>
        <w:rPr>
          <w:strike/>
        </w:rPr>
        <w:t xml:space="preserve">calendar</w:t>
      </w:r>
      <w:r>
        <w:t xml:space="preserve">]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and adding Subsection (g)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w:t>
      </w:r>
      <w:r>
        <w:rPr>
          <w:u w:val="single"/>
        </w:rPr>
        <w:t xml:space="preserve">100,000 or more but less than</w:t>
      </w:r>
      <w:r>
        <w:t xml:space="preserve"> 250,000</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county with the largest population in which the community mental health program to be supported by the grant provides services and treatment has a population of 250,000</w:t>
      </w:r>
      <w:r>
        <w:t xml:space="preserve">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 Government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collaborative includes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539.002(b)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contributors or local governments, excluding state or federal funds,</w:t>
      </w:r>
      <w:r>
        <w:t xml:space="preserve"> [</w:t>
      </w:r>
      <w:r>
        <w:rPr>
          <w:strike/>
        </w:rPr>
        <w:t xml:space="preserve">sources</w:t>
      </w:r>
      <w:r>
        <w:t xml:space="preserve">]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w:t>
      </w:r>
      <w:r>
        <w:t xml:space="preserve"> from private </w:t>
      </w:r>
      <w:r>
        <w:rPr>
          <w:u w:val="single"/>
        </w:rPr>
        <w:t xml:space="preserve">contributors or local governments, excluding state or federal funds,</w:t>
      </w:r>
      <w:r>
        <w:t xml:space="preserve"> [</w:t>
      </w:r>
      <w:r>
        <w:rPr>
          <w:strike/>
        </w:rPr>
        <w:t xml:space="preserve">sources</w:t>
      </w:r>
      <w:r>
        <w:t xml:space="preserve">]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539, Government Code, is amended by adding Section 539.009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