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87R8959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Hull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meetings of school districts' local school health advisory councils.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28.004(d-1),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(d-1)</w:t>
      </w:r>
      <w:r xml:space="preserve">
        <w:t> </w:t>
      </w:r>
      <w:r xml:space="preserve">
        <w:t> </w:t>
      </w:r>
      <w:r>
        <w:t xml:space="preserve">The local school health advisory council shall meet at least four times each year. </w:t>
      </w:r>
      <w:r>
        <w:rPr>
          <w:u w:val="single"/>
        </w:rPr>
        <w:t xml:space="preserve">All meetings of the council must be conducted in compliance with Chapter 551,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