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87R11891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3090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procurement of an alternative power supply for certain power generation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35, Utilities Code, is amended by adding Section 35.0021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35.0021.</w:t>
      </w:r>
      <w:r>
        <w:rPr>
          <w:u w:val="single"/>
        </w:rPr>
        <w:t xml:space="preserve"> </w:t>
      </w:r>
      <w:r>
        <w:rPr>
          <w:u w:val="single"/>
        </w:rPr>
        <w:t xml:space="preserve"> </w:t>
      </w:r>
      <w:r>
        <w:rPr>
          <w:u w:val="single"/>
        </w:rPr>
        <w:t xml:space="preserve">ALTERNATIVE POWER SUPPLY FOR INTERMITTENT POWER GENERATION FACILITIES.  (a) </w:t>
      </w:r>
      <w:r>
        <w:rPr>
          <w:u w:val="single"/>
        </w:rPr>
        <w:t xml:space="preserve"> </w:t>
      </w:r>
      <w:r>
        <w:rPr>
          <w:u w:val="single"/>
        </w:rPr>
        <w:t xml:space="preserve">In this section, "intermittent power generation facility" means a power generation facility with a power output that, in the course of the facility's ordinary and proper operation, cannot be predicted, controlled, or varied at will. The term includes a solar or wind generation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intermittent power generation facility, the construction of which began after September 1, 2021, may not operate in this state unless the owner of the facility certifies to the commission that, in the event of a power output disruption at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can supply or has a contract that guarantees the supply of not less than 50 percent of the facility's average output over a 48-hour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additional or contracted power supply comes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power generation facility with a power output that, in the course of the facility's ordinary and proper operation, can be predicted, controlled, or varied at will, including a hydroelectric, biomass, natural gas, coal, or nuclear generation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 energy storage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