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87R19196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 Oliverson</w:t>
      </w:r>
      <w:r xml:space="preserve">
        <w:tab wTab="150" tlc="none" cTlc="0"/>
      </w:r>
      <w:r>
        <w:t xml:space="preserve">H.B.</w:t>
      </w:r>
      <w:r xml:space="preserve">
        <w:t> </w:t>
      </w:r>
      <w:r>
        <w:t xml:space="preserve">No.</w:t>
      </w:r>
      <w:r xml:space="preserve">
        <w:t> </w:t>
      </w:r>
      <w:r>
        <w:t xml:space="preserve">3140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3140:</w:t>
      </w: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C.S.H.B.</w:t>
      </w:r>
      <w:r xml:space="preserve">
        <w:t> </w:t>
      </w:r>
      <w:r>
        <w:t xml:space="preserve">No.</w:t>
      </w:r>
      <w:r xml:space="preserve">
        <w:t> </w:t>
      </w:r>
      <w:r>
        <w:t xml:space="preserve">3140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Harris-Waller Counties Municipal Utility District No. 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7903A to read as follows:</w:t>
      </w:r>
    </w:p>
    <w:p w:rsidR="003F3435" w:rsidRDefault="0032493E">
      <w:pPr>
        <w:spacing w:line="480" w:lineRule="auto"/>
        <w:jc w:val="center"/>
      </w:pPr>
      <w:r>
        <w:rPr>
          <w:u w:val="single"/>
        </w:rPr>
        <w:t xml:space="preserve">CHAPTER 7903A.  HARRIS-WALLER COUNTIES MUNICIPAL UTILITY DISTRICT NO. 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Harris-Waller Counties Municipal Utility District No. 5.</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7903A.0104.</w:t>
      </w:r>
      <w:r>
        <w:rPr>
          <w:u w:val="single"/>
        </w:rPr>
        <w:t xml:space="preserve"> </w:t>
      </w:r>
      <w:r>
        <w:rPr>
          <w:u w:val="single"/>
        </w:rPr>
        <w:t xml:space="preserve"> </w:t>
      </w:r>
      <w:r>
        <w:rPr>
          <w:u w:val="single"/>
        </w:rPr>
        <w:t xml:space="preserve">CONSENT OF MUNICIPALITY REQUIRED.  The temporary directors may not hold an election under Section 7903A.0103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7903A.0202,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 Trlicek;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Sarah Sessum;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Courtney Wilcox;</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Jonathan Corb;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Tyler Brown.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7903A.0103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7903A.0103;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road project extends across the boundary of the corporate limits of a municipality, the road project must meet: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segment of a road project located in a municipality, the applicable construction standards, subdivision requirements, and regulations of that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segment of a road project located in the unincorporated area of a county, the applicable construction standards, subdivision requirements, and regulations of that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7903A.0403.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7903A.0402.</w:t>
      </w:r>
      <w:r>
        <w:rPr>
          <w:u w:val="single"/>
        </w:rPr>
        <w:t xml:space="preserve"> </w:t>
      </w:r>
      <w:r>
        <w:rPr>
          <w:u w:val="single"/>
        </w:rPr>
        <w:t xml:space="preserve"> </w:t>
      </w:r>
      <w:r>
        <w:rPr>
          <w:u w:val="single"/>
        </w:rPr>
        <w:t xml:space="preserve">OPERATION AND MAINTENANCE TAX.  (a)  If authorized at an election held under Section 7903A.0401,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Harris-Waller Counties Municipal Utility District No. 5 initially includes all the territory contained in the following area:</w:t>
      </w:r>
    </w:p>
    <w:p w:rsidR="003F3435" w:rsidRDefault="0032493E">
      <w:pPr>
        <w:spacing w:line="480" w:lineRule="auto"/>
        <w:ind w:firstLine="720"/>
        <w:jc w:val="both"/>
      </w:pPr>
      <w:r>
        <w:t xml:space="preserve">Being a tract of land containing 45.924 acres (2,000,467 square feet) located in the J. Gibbons, Abstract Number (No.) 133 in Harris County and the J. Gibbons Survey, Abstract No.</w:t>
      </w:r>
      <w:r xml:space="preserve">
        <w:t> </w:t>
      </w:r>
      <w:r>
        <w:t xml:space="preserve">286 in Waller County, Texas; Said 45.924 acre tract being all of a called 45.7143 acre tract recorded in the name of Thomas F. Mathis, Jr., Ronald Gene Mathis and Cathy Mathis Willhoite in Volume 339, Page 6 of the Waller County Deed Records (W.C.D.R.) and in Harris County Clerk's File Number (H.C.C.F. No.) H603706, (all bearings are based on the Texas Coordinate System of 1983 (NAD83), South Central Zone, per GPS observations):</w:t>
      </w:r>
    </w:p>
    <w:p w:rsidR="003F3435" w:rsidRDefault="0032493E">
      <w:pPr>
        <w:spacing w:line="480" w:lineRule="auto"/>
        <w:ind w:firstLine="720"/>
        <w:jc w:val="both"/>
      </w:pPr>
      <w:r>
        <w:t xml:space="preserve">Beginning at a 1-inch iron pipe found on the occupied West Right-Of-Way (R.O.W.) line of Mathis Road (called 99 feet wide in Volume 17, Page 222 of the Harris County Deed Records (H.C.D.R.) and shown as 66 feet wide on the Harris County Engineering Department R.O.W. Map No.</w:t>
      </w:r>
      <w:r xml:space="preserve">
        <w:t> </w:t>
      </w:r>
      <w:r>
        <w:t xml:space="preserve">3912, Sec. 1, 1984), said pipe being at the northeast corner of a called 45.86 acre tract recorded in the name of Laretta Rena Callaway in H.C.C.F. No.</w:t>
      </w:r>
      <w:r xml:space="preserve">
        <w:t> </w:t>
      </w:r>
      <w:r>
        <w:t xml:space="preserve">U998001, for the southeast corner of the herein described tract, from which found 1/2-inch iron pipe for the southeast corner of said 45.86 acre tract bears South 02 degrees 31 minutes 13 seconds East, a distance of 605.89 feet;</w:t>
      </w:r>
    </w:p>
    <w:p w:rsidR="003F3435" w:rsidRDefault="0032493E">
      <w:pPr>
        <w:spacing w:line="480" w:lineRule="auto"/>
        <w:ind w:firstLine="720"/>
        <w:jc w:val="both"/>
      </w:pPr>
      <w:r>
        <w:t xml:space="preserve">Thence, with the line common to said 45.86 acre tract and said 45.7143 acre tract, South 87 degrees 45 minutes 20 seconds West, a distance of 3314.83 feet (called 3297.22 feet) to a 5/8-inch iron rod with a Miller Survey Group (MSG) cap set on the east line of a called 36.3038 acre tract, recorded in the name of Leslie W. Lofton and Catherine A. Lofton in Volume 670, Page 885 of the W.C.D.R., same being the northwest corner of said 45.86 acre tract for the southwest corner of said 45.7143 acre tract and the herein described tract, from which a found 3/4-inch pinch top pipe bears South 01 degrees 57 minutes 35 seconds East, a distance of 604.28 feet;</w:t>
      </w:r>
    </w:p>
    <w:p w:rsidR="003F3435" w:rsidRDefault="0032493E">
      <w:pPr>
        <w:spacing w:line="480" w:lineRule="auto"/>
        <w:ind w:firstLine="720"/>
        <w:jc w:val="both"/>
      </w:pPr>
      <w:r>
        <w:t xml:space="preserve">Thence, with the line common to said 36.3038 acre tract and said 45.7143 acre tract, North 01 degrees 57 minutes 35 seconds West, a distance of 603.94 feet to a 5/8-inch iron rod with a MSG cap set at the southwest corner of a called 37.759 acre tract of land recorded in the name of Brandon J. Cotton, et.al. in H.C.C.F. No.</w:t>
      </w:r>
      <w:r xml:space="preserve">
        <w:t> </w:t>
      </w:r>
      <w:r>
        <w:t xml:space="preserve">W570059, for the northwest corner of said 45.7143 acre tract and the herein described tract, from which a found 5/8-inch iron rod at the northwest corner of said 37.759 acre tract bears North 01 degrees 57 minutes 35 seconds West, a distance of 697.56 feet and from which a found 5/8-inch iron rod bears North 07 degrees 06 minutes West, a distance of 7.0 feet;</w:t>
      </w:r>
    </w:p>
    <w:p w:rsidR="003F3435" w:rsidRDefault="0032493E">
      <w:pPr>
        <w:spacing w:line="480" w:lineRule="auto"/>
        <w:ind w:firstLine="720"/>
        <w:jc w:val="both"/>
      </w:pPr>
      <w:r>
        <w:t xml:space="preserve">Thence, with the south line of a called 37.759 acre tract and the south line of a called 5.7142 acre tract recorded in the name of Jesus Duran in RP-2016-303676 of the Official Public Records of Real Property of Harris County, Texas (O.P.R.R.P.H.C.T.), same being the north line of said 45.7143 acre tract, North 87 degrees 45 minutes 20 seconds East, at a distance of 1649.83 feet pass a found 2-inch iron pipe at the common south corner of said 37.759 acre tract and said 5.7142 acre tract, and continue for a total distance of 3309.87 feet (called 3297.22 feet) to a 5/8-inch iron rod with a MSG cap set on the west R.O.W. line of said Mathis Road, at the southeast corner of said 5.7142 acre tract, for the northeast corner of said 45.7143 acre tract and the herein described tract, from which a found 3/4-inch iron pipe at the northeast corner of said 5.7142 acre tract, bears North 02 degrees 25 minutes 47 seconds West, a distance of 150.00 feet;</w:t>
      </w:r>
    </w:p>
    <w:p w:rsidR="003F3435" w:rsidRDefault="0032493E">
      <w:pPr>
        <w:spacing w:line="480" w:lineRule="auto"/>
        <w:ind w:firstLine="720"/>
        <w:jc w:val="both"/>
      </w:pPr>
      <w:r>
        <w:t xml:space="preserve">Thence, with the west R.O.W. line of said Mathis Road, same being the east line of said 45.7143 acre tract, South 02 degrees 25 minutes 47 seconds East, a distance of 603.94 feet to the Point of Beginning and containing 45.924 acres (2,000,467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7903A, Special District Local Laws Code, as added by Section 1 of this Act, is amended by adding Section 7903A.0306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