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87R9720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candidates who are ineligible for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145, Election Code, is amended by adding Section 145.0035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145.0035.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SECRETARY OF STATE TO SEEK REMOVAL OF INELIGIBLE CANDIDATE FROM BALLOT.  If the secretary of state becomes aware of a candidate who has withdrawn, has died, or is ineligible but whose name has not been omitted from the ballot, the secretary may petition a district court for appropriate relief.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