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87R7717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3158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standing for receipt of exemplary damages based on a compensable death under the Texas Workers' Compensation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408.001(b) and (c), Labor Code, are amended to read as follows:</w:t>
      </w:r>
    </w:p>
    <w:p w:rsidR="003F3435" w:rsidRDefault="0032493E">
      <w:pPr>
        <w:spacing w:line="480" w:lineRule="auto"/>
        <w:ind w:firstLine="720"/>
        <w:jc w:val="both"/>
      </w:pPr>
      <w:r>
        <w:t xml:space="preserve">(b)</w:t>
      </w:r>
      <w:r xml:space="preserve">
        <w:t> </w:t>
      </w:r>
      <w:r xml:space="preserve">
        <w:t> </w:t>
      </w:r>
      <w:r>
        <w:t xml:space="preserve">This section does not prohibit the recovery of exemplary damages by the surviving spouse</w:t>
      </w:r>
      <w:r>
        <w:rPr>
          <w:u w:val="single"/>
        </w:rPr>
        <w:t xml:space="preserve">, parents,</w:t>
      </w:r>
      <w:r>
        <w:t xml:space="preserve"> or heirs of the body of a deceased employee whose death was caused by an intentional act or omission of the employer or by the employer's gross negligence. </w:t>
      </w:r>
      <w:r>
        <w:t xml:space="preserve"> </w:t>
      </w:r>
      <w:r>
        <w:rPr>
          <w:u w:val="single"/>
        </w:rPr>
        <w:t xml:space="preserve">The surviving spouse, parents, and heirs of the body of the deceased employee may bring the action or one or more of those individuals may bring the action for the benefit of all.</w:t>
      </w:r>
    </w:p>
    <w:p w:rsidR="003F3435" w:rsidRDefault="0032493E">
      <w:pPr>
        <w:spacing w:line="480" w:lineRule="auto"/>
        <w:ind w:firstLine="720"/>
        <w:jc w:val="both"/>
      </w:pPr>
      <w:r>
        <w:t xml:space="preserve">(c)</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"Gross</w:t>
      </w:r>
      <w:r>
        <w:t xml:space="preserve">[</w:t>
      </w:r>
      <w:r>
        <w:rPr>
          <w:strike/>
        </w:rPr>
        <w:t xml:space="preserve">, "gross</w:t>
      </w:r>
      <w:r>
        <w:t xml:space="preserve">] negligence" has the meaning assigned by Section 41.001, Civil Practice and Remedies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"Parent" includes an adoptive parent or a stepparent.  The term does not include a parent whose parental rights have been terminated.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claim for workers' compensation benefits based on a compensable injury that occurs on or after the effective date of this Act.  A claim based on a compensable injury that occurs before that date is governed by the law in effect on the date that the compensable injury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