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87R11224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weather emergency preparedness of facilities for providing electric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w:t>
      </w:r>
      <w:r>
        <w:rPr>
          <w:u w:val="single"/>
        </w:rPr>
        <w:t xml:space="preserve"> </w:t>
      </w:r>
      <w:r>
        <w:rPr>
          <w:u w:val="single"/>
        </w:rPr>
        <w:t xml:space="preserve">The commission by rule shall require each provider of generation in the ERCOT power region to implement measures to prepare the provider's generation facilities to provide full electric generation service at ambient temperatures between 0 degrees Fahrenheit and 120 degrees Fahrenheit.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reduce the base capacity rating of a generation facility that is operated in violation of a rule adopted under Subsection (a) by 10 percent annually until the generation facility is no longer in violation or until the base capacity rating is reduced to zero.</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