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87R17592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3212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3212:</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3212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relating to street racing in the curriculum of driver education courses and driving safety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1001.1021.</w:t>
      </w:r>
      <w:r>
        <w:rPr>
          <w:u w:val="single"/>
        </w:rPr>
        <w:t xml:space="preserve"> </w:t>
      </w:r>
      <w:r>
        <w:rPr>
          <w:u w:val="single"/>
        </w:rPr>
        <w:t xml:space="preserve"> </w:t>
      </w:r>
      <w:r>
        <w:rPr>
          <w:u w:val="single"/>
        </w:rPr>
        <w:t xml:space="preserve">INFORMATION RELATING TO STREET RACING.  The commission by rule shall require that information relating to the dangers and consequences of street racing in violation of Section 545.420, Transportation Code, be included in the curriculum of each driver education and driving safety course.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May 1, 2022, the Texas Commission of Licensing and Regulation shall adopt the rules required by Section 1001.1021,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each provider of a driver education course or a driving safety course shall certify to the Texas Commission of Licensing and Regulation that the course curriculum has been updated to include the information required by Section 1001.1021,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