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388.003(i), (j), and (k), Health and Safety Code, are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United States Environmental Protection Agency's Energy Star Program certification of energy code equivalency shall be considered in compliance. </w:t>
      </w:r>
      <w:r>
        <w:t xml:space="preserve"> </w:t>
      </w:r>
      <w:r>
        <w:rPr>
          <w:u w:val="single"/>
        </w:rPr>
        <w:t xml:space="preserve">A home energy rating system index utilizing 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as described by Subsection (j) shall be considered in compliance </w:t>
      </w:r>
      <w:r>
        <w:rPr>
          <w:u w:val="single"/>
        </w:rPr>
        <w:t xml:space="preserve">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building meets the mandatory requirements of Section R406.2 of the 2018 International Energy Conservation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building thermal envelope is equal to or greater than the levels of efficiency and solar heat gain coefficient in Table R402.1.2 or Table R402.1.4 of the 2018 International Energy Conservation Code</w:t>
      </w:r>
      <w:r>
        <w:t xml:space="preserve">.</w:t>
      </w:r>
    </w:p>
    <w:p w:rsidR="003F3435" w:rsidRDefault="0032493E">
      <w:pPr>
        <w:spacing w:line="480" w:lineRule="auto"/>
        <w:ind w:firstLine="720"/>
        <w:jc w:val="both"/>
      </w:pPr>
      <w:r>
        <w:t xml:space="preserve">(j)</w:t>
      </w:r>
      <w:r xml:space="preserve">
        <w:t> </w:t>
      </w:r>
      <w:r xml:space="preserve">
        <w:t> </w:t>
      </w:r>
      <w:r>
        <w:t xml:space="preserve">For the purposes of this chapter, </w:t>
      </w:r>
      <w:r>
        <w:rPr>
          <w:u w:val="single"/>
        </w:rPr>
        <w:t xml:space="preserve">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used to measure compliance for single-family residential construction [</w:t>
      </w:r>
      <w:r>
        <w:rPr>
          <w:strike/>
        </w:rPr>
        <w:t xml:space="preserve">in an optional compliance path of the energy efficiency chapter of the International Residential Code</w:t>
      </w:r>
      <w:r>
        <w:t xml:space="preserve">] that uses an energy rating index is as follows:</w:t>
      </w:r>
    </w:p>
    <w:p w:rsidR="003F3435" w:rsidRDefault="0032493E">
      <w:pPr>
        <w:spacing w:line="480" w:lineRule="auto"/>
        <w:ind w:firstLine="1440"/>
        <w:jc w:val="both"/>
      </w:pPr>
      <w:r>
        <w:t xml:space="preserve">(1)</w:t>
      </w:r>
      <w:r xml:space="preserve">
        <w:t> </w:t>
      </w:r>
      <w:r xml:space="preserve">
        <w:t> </w:t>
      </w:r>
      <w:r>
        <w:t xml:space="preserve">for climate zone 2,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w:t>
      </w:r>
    </w:p>
    <w:p w:rsidR="003F3435" w:rsidRDefault="0032493E">
      <w:pPr>
        <w:spacing w:line="480" w:lineRule="auto"/>
        <w:ind w:firstLine="1440"/>
        <w:jc w:val="both"/>
      </w:pPr>
      <w:r>
        <w:t xml:space="preserve">(2)</w:t>
      </w:r>
      <w:r xml:space="preserve">
        <w:t> </w:t>
      </w:r>
      <w:r xml:space="preserve">
        <w:t> </w:t>
      </w:r>
      <w:r>
        <w:t xml:space="preserve">for climate zone 3,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 [</w:t>
      </w:r>
      <w:r>
        <w:rPr>
          <w:strike/>
        </w:rPr>
        <w:t xml:space="preserve">and</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57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55 or lower on or after September 1, 2028; and</w:t>
      </w:r>
    </w:p>
    <w:p w:rsidR="003F3435" w:rsidRDefault="0032493E">
      <w:pPr>
        <w:spacing w:line="480" w:lineRule="auto"/>
        <w:ind w:firstLine="1440"/>
        <w:jc w:val="both"/>
      </w:pPr>
      <w:r>
        <w:t xml:space="preserve">(3)</w:t>
      </w:r>
      <w:r xml:space="preserve">
        <w:t> </w:t>
      </w:r>
      <w:r xml:space="preserve">
        <w:t> </w:t>
      </w:r>
      <w:r>
        <w:t xml:space="preserve">for climate zone 4,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69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67 or lower from September 1, 2019, to August 31, 2022;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63 or lower on or after September 1, 2022</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61 or lower on or after September 1, 2025;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59 or lower on or after September 1, 2028</w:t>
      </w:r>
      <w:r>
        <w:t xml:space="preserve">.</w:t>
      </w:r>
    </w:p>
    <w:p w:rsidR="003F3435" w:rsidRDefault="0032493E">
      <w:pPr>
        <w:spacing w:line="480" w:lineRule="auto"/>
        <w:ind w:firstLine="720"/>
        <w:jc w:val="both"/>
      </w:pPr>
      <w:r>
        <w:t xml:space="preserve">(k)</w:t>
      </w:r>
      <w:r xml:space="preserve">
        <w:t> </w:t>
      </w:r>
      <w:r xml:space="preserve">
        <w:t> </w:t>
      </w:r>
      <w:r>
        <w:t xml:space="preserve">This subsection and Subsection (j)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