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87R10741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Hull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3219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acceleration of an appeal of an election contest.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232.014(a),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[</w:t>
      </w:r>
      <w:r>
        <w:rPr>
          <w:strike/>
        </w:rPr>
        <w:t xml:space="preserve">only</w:t>
      </w:r>
      <w:r>
        <w:t xml:space="preserve">] to the contest of a </w:t>
      </w:r>
      <w:r>
        <w:rPr>
          <w:u w:val="single"/>
        </w:rPr>
        <w:t xml:space="preserve">general, special, or</w:t>
      </w:r>
      <w:r>
        <w:t xml:space="preserve"> primary election.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232.015, Election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3219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