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87R1802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and application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313.024(b),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for a limitation on appraised value under this subchapter, the entity must use the property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manufacturing;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research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clean coal project, as defined by Section 5.001, Water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advanced clean energy project, as defined by Section 382.003,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renewable energy electric generation;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electric power generation using integrated gasification combined cycle technology;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nuclear electric power generation;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computer center primarily used in connection with one or more activities described by Subdivisions (1) through (7) conducted by the entity;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Texas priority project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administrative office;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distribution warehouse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