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87R23429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3253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3253:</w:t>
      </w: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C.S.H.B.</w:t>
      </w:r>
      <w:r xml:space="preserve">
        <w:t> </w:t>
      </w:r>
      <w:r>
        <w:t xml:space="preserve">No.</w:t>
      </w:r>
      <w:r xml:space="preserve">
        <w:t> </w:t>
      </w:r>
      <w:r>
        <w:t xml:space="preserve">3253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meetings held by certain conservation and reclamation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49.064, Water Code, is amended to read as follows:</w:t>
      </w:r>
    </w:p>
    <w:p w:rsidR="003F3435" w:rsidRDefault="0032493E">
      <w:pPr>
        <w:spacing w:line="480" w:lineRule="auto"/>
        <w:ind w:firstLine="720"/>
        <w:jc w:val="both"/>
      </w:pPr>
      <w:r>
        <w:t xml:space="preserve">Sec.</w:t>
      </w:r>
      <w:r xml:space="preserve">
        <w:t> </w:t>
      </w:r>
      <w:r>
        <w:t xml:space="preserve">49.064.</w:t>
      </w:r>
      <w:r xml:space="preserve">
        <w:t> </w:t>
      </w:r>
      <w:r xml:space="preserve">
        <w:t> </w:t>
      </w:r>
      <w:r>
        <w:t xml:space="preserve">MEETINGS.  </w:t>
      </w:r>
      <w:r>
        <w:rPr>
          <w:u w:val="single"/>
        </w:rPr>
        <w:t xml:space="preserve">(a)</w:t>
      </w:r>
      <w:r xml:space="preserve">
        <w:t> </w:t>
      </w:r>
      <w:r xml:space="preserve">
        <w:t> </w:t>
      </w:r>
      <w:r>
        <w:t xml:space="preserve">The board shall hold such regular and special meetings as may be necessary for the proper conduct of the district's business.  </w:t>
      </w:r>
      <w:r>
        <w:rPr>
          <w:u w:val="single"/>
        </w:rPr>
        <w:t xml:space="preserve">Except as otherwise provided by this section, all</w:t>
      </w:r>
      <w:r>
        <w:t xml:space="preserve"> [</w:t>
      </w:r>
      <w:r>
        <w:rPr>
          <w:strike/>
        </w:rPr>
        <w:t xml:space="preserve">All</w:t>
      </w:r>
      <w:r>
        <w:t xml:space="preserve">] meetings shall be conducted in accordance with the open meetings law, Chapter 551, Government Code.  A meeting of a committee of the board, or a committee composed of representatives of more than one board, where less than a quorum of any one board is present is not subject to the provisions of the open meetings law, Chapter 551,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Chapter 551, Government Code, including Sections 551.125, 551.127, and 551.131 of that code, or any other law, the board may hold an open or closed meeting by telephone conference call, videoconference, or other similar telecommunication method.  The board may use a telephone conference call, videoconference, or other similar telecommunication method for purposes of establishing a quorum, for voting, or for any other meeting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meeting held by telephone conference call, videoconference, or other similar telecommunication method is subject to the notice requirements applicable to other board meetings.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of a meeting to be held by telephone conference call, videoconference, or other similar telecommunication method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toll-free telephone number or free-of-charge access information for any audiovisual or audio-only feeds that members of the public may use to hear and, if applicable, speak at the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for a member of the public on how to use a remote access method described by Subdivision (1) to speak at the meeting from a remote location.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prepares an agenda packet or regular written reports that would have been distributed to members of the public at a face-to-face meeting, the board shall make the packet and any reports available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board holds a meeting by telephone conference call, videoconference, or other similar telecommunication method, the board shall make a recording of the meeting with clear audio quality. </w:t>
      </w:r>
      <w:r>
        <w:rPr>
          <w:u w:val="single"/>
        </w:rPr>
        <w:t xml:space="preserve"> </w:t>
      </w:r>
      <w:r>
        <w:rPr>
          <w:u w:val="single"/>
        </w:rPr>
        <w:t xml:space="preserve">The board shall make the recording available to the public for at least one year after the date of the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