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87R5013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3257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Commission on Antisemitism.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Government Code, is amended by adding Chapter 448 to read as follows:</w:t>
      </w:r>
    </w:p>
    <w:p w:rsidR="003F3435" w:rsidRDefault="0032493E">
      <w:pPr>
        <w:spacing w:line="480" w:lineRule="auto"/>
        <w:jc w:val="center"/>
      </w:pPr>
      <w:r>
        <w:rPr>
          <w:u w:val="single"/>
        </w:rPr>
        <w:t xml:space="preserve">CHAPTER 448.  TEXAS COMMISSION ON ANTISEMITISM</w:t>
      </w:r>
    </w:p>
    <w:p w:rsidR="003F3435" w:rsidRDefault="0032493E">
      <w:pPr>
        <w:spacing w:line="480" w:lineRule="auto"/>
        <w:jc w:val="center"/>
      </w:pPr>
      <w:r>
        <w:rPr>
          <w:u w:val="single"/>
        </w:rPr>
        <w:t xml:space="preserve">SUBCHAPTER A.  GENERAL AND ADMINISTRATIVE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"Antisemitism" means a certain perception of Jews that may be expressed as hatred toward Jews. </w:t>
      </w:r>
      <w:r>
        <w:rPr>
          <w:u w:val="single"/>
        </w:rPr>
        <w:t xml:space="preserve"> </w:t>
      </w:r>
      <w:r>
        <w:rPr>
          <w:u w:val="single"/>
        </w:rPr>
        <w:t xml:space="preserve">The term includes rhetorical and physical acts of antisemitism directed toward Jewish or non-Jewish individuals or their property or toward Jewish community institutions and religious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Antisemitism.</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448.002.</w:t>
      </w:r>
      <w:r>
        <w:rPr>
          <w:u w:val="single"/>
        </w:rPr>
        <w:t xml:space="preserve"> </w:t>
      </w:r>
      <w:r>
        <w:rPr>
          <w:u w:val="single"/>
        </w:rPr>
        <w:t xml:space="preserve"> </w:t>
      </w:r>
      <w:r>
        <w:rPr>
          <w:u w:val="single"/>
        </w:rPr>
        <w:t xml:space="preserve">SUNSET PROVISION.  The Texas Commission on Antisemitism is subject to Chapter 325 (Texas Sunset Act).  Unless continued in existence as provided by that chapter, the commission is abolished and this chapter expires September 1, 2033.</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448.003.</w:t>
      </w:r>
      <w:r>
        <w:rPr>
          <w:u w:val="single"/>
        </w:rPr>
        <w:t xml:space="preserve"> </w:t>
      </w:r>
      <w:r>
        <w:rPr>
          <w:u w:val="single"/>
        </w:rPr>
        <w:t xml:space="preserve"> </w:t>
      </w:r>
      <w:r>
        <w:rPr>
          <w:u w:val="single"/>
        </w:rPr>
        <w:t xml:space="preserve">ADMINISTRATIVE ATTACHMENT.  The commission is administratively attached to the Texas Historical Commission.</w:t>
      </w:r>
    </w:p>
    <w:p w:rsidR="003F3435" w:rsidRDefault="0032493E">
      <w:pPr>
        <w:spacing w:line="480" w:lineRule="auto"/>
        <w:jc w:val="center"/>
      </w:pPr>
      <w:r>
        <w:rPr>
          <w:u w:val="single"/>
        </w:rPr>
        <w:t xml:space="preserve">SUBCHAPTER B. TEXAS COMMISSION ON ANTISEMITISM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448.051.</w:t>
      </w:r>
      <w:r>
        <w:rPr>
          <w:u w:val="single"/>
        </w:rPr>
        <w:t xml:space="preserve"> </w:t>
      </w:r>
      <w:r>
        <w:rPr>
          <w:u w:val="single"/>
        </w:rPr>
        <w:t xml:space="preserve"> </w:t>
      </w:r>
      <w:r>
        <w:rPr>
          <w:u w:val="single"/>
        </w:rPr>
        <w:t xml:space="preserve">COMPOSITION OF COMMISSION.  (a)  The governor shall appoint nine members to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commission must be a resident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must include members who have demonstrated a significant interest in and are knowledgeable about issues in the Jewish community and antisemitism.</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448.052.</w:t>
      </w:r>
      <w:r>
        <w:rPr>
          <w:u w:val="single"/>
        </w:rPr>
        <w:t xml:space="preserve"> </w:t>
      </w:r>
      <w:r>
        <w:rPr>
          <w:u w:val="single"/>
        </w:rPr>
        <w:t xml:space="preserve"> </w:t>
      </w:r>
      <w:r>
        <w:rPr>
          <w:u w:val="single"/>
        </w:rPr>
        <w:t xml:space="preserve">TERMS.  (a)  Commission members serve staggered six-year terms with the terms of three members expiring February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 member is eligible for reappointment to another term or part of a term.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commission member may not serve more than two consecutive terms.  For purposes of this subsection, a member is considered to have served a term only if the member served two or more years of the member's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448.053.</w:t>
      </w:r>
      <w:r>
        <w:rPr>
          <w:u w:val="single"/>
        </w:rPr>
        <w:t xml:space="preserve"> </w:t>
      </w:r>
      <w:r>
        <w:rPr>
          <w:u w:val="single"/>
        </w:rPr>
        <w:t xml:space="preserve"> </w:t>
      </w:r>
      <w:r>
        <w:rPr>
          <w:u w:val="single"/>
        </w:rPr>
        <w:t xml:space="preserve">PRESIDING OFFICER.  The governor shall designate a member of the commission as presiding officer of the commission to serve in that capacity at the pleasure of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448.054.</w:t>
      </w:r>
      <w:r>
        <w:rPr>
          <w:u w:val="single"/>
        </w:rPr>
        <w:t xml:space="preserve"> </w:t>
      </w:r>
      <w:r>
        <w:rPr>
          <w:u w:val="single"/>
        </w:rPr>
        <w:t xml:space="preserve"> </w:t>
      </w:r>
      <w:r>
        <w:rPr>
          <w:u w:val="single"/>
        </w:rPr>
        <w:t xml:space="preserve">COMPENSATION; EXPENSES.  A member of the commission is not entitled to compensation but is entitled to reimbursement for the travel expenses incurred by the member while transacting commission business, as provided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448.055.</w:t>
      </w:r>
      <w:r>
        <w:rPr>
          <w:u w:val="single"/>
        </w:rPr>
        <w:t xml:space="preserve"> </w:t>
      </w:r>
      <w:r>
        <w:rPr>
          <w:u w:val="single"/>
        </w:rPr>
        <w:t xml:space="preserve"> </w:t>
      </w:r>
      <w:r>
        <w:rPr>
          <w:u w:val="single"/>
        </w:rPr>
        <w:t xml:space="preserve">MEETINGS; QUORUM; PUBLIC ACCESS.  (a)  The commission shall meet at least quarterly at the times and places in this state the commission designates.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Five voting members of the commission constitute a quorum for transacting commission business.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and implement policies that provide the public with a reasonable opportunity to appear before the commission and speak on any issue under the jurisdiction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448.056.</w:t>
      </w:r>
      <w:r>
        <w:rPr>
          <w:u w:val="single"/>
        </w:rPr>
        <w:t xml:space="preserve"> </w:t>
      </w:r>
      <w:r>
        <w:rPr>
          <w:u w:val="single"/>
        </w:rPr>
        <w:t xml:space="preserve"> </w:t>
      </w:r>
      <w:r>
        <w:rPr>
          <w:u w:val="single"/>
        </w:rPr>
        <w:t xml:space="preserve">COORDINATOR; STAFF.  (a)  The Texas Historical Commission shall provide one part-time employee to serve as the coordinator for the commission to transact commission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Historical Commission may provide staff and may support functions and activities of the commission from money available to the Texas Historical Commission that may be used for this purpose.  The legislature may also specifically appropriate money to the Texas Historical Commission to provide staff and to otherwise support functions and activities of the commission.</w:t>
      </w:r>
    </w:p>
    <w:p w:rsidR="003F3435" w:rsidRDefault="0032493E">
      <w:pPr>
        <w:spacing w:line="480" w:lineRule="auto"/>
        <w:jc w:val="center"/>
      </w:pPr>
      <w:r>
        <w:rPr>
          <w:u w:val="single"/>
        </w:rPr>
        <w:t xml:space="preserve">SUBCHAPTER C.  DUTIES AND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448.101.</w:t>
      </w:r>
      <w:r>
        <w:rPr>
          <w:u w:val="single"/>
        </w:rPr>
        <w:t xml:space="preserve"> </w:t>
      </w:r>
      <w:r>
        <w:rPr>
          <w:u w:val="single"/>
        </w:rPr>
        <w:t xml:space="preserve"> </w:t>
      </w:r>
      <w:r>
        <w:rPr>
          <w:u w:val="single"/>
        </w:rPr>
        <w:t xml:space="preserve">ADVISORY STATUS OF COMMISSION.  (a)  In implementing its powers and duties under this chapter, the commission functions only in an advisory capacity.  Membership on the commission does not constitute a public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 2110 does not apply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448.102.</w:t>
      </w:r>
      <w:r>
        <w:rPr>
          <w:u w:val="single"/>
        </w:rPr>
        <w:t xml:space="preserve"> </w:t>
      </w:r>
      <w:r>
        <w:rPr>
          <w:u w:val="single"/>
        </w:rPr>
        <w:t xml:space="preserve"> </w:t>
      </w:r>
      <w:r>
        <w:rPr>
          <w:u w:val="single"/>
        </w:rPr>
        <w:t xml:space="preserve">DUTIES OF COMMISSION.  (a)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study on antisemitism in this state and submit a report on the results of the study to the governor, the lieutenant governor, the speaker of the house of representatives, and each member of the legislature not later than November 1 of each even-numbered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advice and assistance to public and private primary and secondary schools and institutions of higher education in this state regarding methods of combating antisemitism;</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with appropriate representatives of public and private organizations, including service organizations, to provide information on and to assist in planning, coordinating, or modifying antisemitism awareness programs;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solicit volunteers to participate in commemorative events designed to enhance public awareness of the fight against antisemitism.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as necessary for its own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448.103.</w:t>
      </w:r>
      <w:r>
        <w:rPr>
          <w:u w:val="single"/>
        </w:rPr>
        <w:t xml:space="preserve"> </w:t>
      </w:r>
      <w:r>
        <w:rPr>
          <w:u w:val="single"/>
        </w:rPr>
        <w:t xml:space="preserve"> </w:t>
      </w:r>
      <w:r>
        <w:rPr>
          <w:u w:val="single"/>
        </w:rPr>
        <w:t xml:space="preserve">FUNDING; AFFILIATED NONPROFIT ORGANIZATION.  (a)  The commission may accept gifts, grants, and donations from a public or private source for the commission to use in performing the commission's duties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participate in the establishment and operation of an affiliated nonprofit organization whose purpose is to raise funds for or provide services or other benefits to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governor shall appoint members to the Texas Commission on Antisemitism as provided by Chapter 448, Government Code, as added by this Act. To implement the staggering of terms of members of the commission provided by Section 448.052, Government Code, as added by this Act, in making the first appointments to the commission, the governor shall provide for three of the members to serve terms expiring February 1, 2023, three of the members to serve terms expiring February 1, 2025, and three of the members to serve terms expiring February 1, 2027. Subsequent appointments shall be for six-year terms, as provided by Section 448.052,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