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87R10395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 Guillen</w:t>
      </w:r>
      <w:r xml:space="preserve">
        <w:tab wTab="150" tlc="none" cTlc="0"/>
      </w:r>
      <w:r>
        <w:t xml:space="preserve">H.B.</w:t>
      </w:r>
      <w:r xml:space="preserve">
        <w:t> </w:t>
      </w:r>
      <w:r>
        <w:t xml:space="preserve">No.</w:t>
      </w:r>
      <w:r xml:space="preserve">
        <w:t> </w:t>
      </w:r>
      <w:r>
        <w:t xml:space="preserve">3266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contact information submitted by certain local officials to the Texas Division of Emergency Management and local health departments.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PERSONAL CONTACT INFORMATION REQUIRED.  (a) </w:t>
      </w:r>
      <w:r>
        <w:rPr>
          <w:u w:val="single"/>
        </w:rPr>
        <w:t xml:space="preserve"> </w:t>
      </w:r>
      <w:r>
        <w:rPr>
          <w:u w:val="single"/>
        </w:rPr>
        <w:t xml:space="preserve">Each city manager, mayor, county judge, and director of a municipality's or county's local health department shall submit to the division the person's contact information to be used during a declared state of disaster or in other times of public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submitted under this section is confidential and exempt from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121, Health and Safety Code, is amended by adding Section 121.035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121.035.</w:t>
      </w:r>
      <w:r>
        <w:rPr>
          <w:u w:val="single"/>
        </w:rPr>
        <w:t xml:space="preserve"> </w:t>
      </w:r>
      <w:r>
        <w:rPr>
          <w:u w:val="single"/>
        </w:rPr>
        <w:t xml:space="preserve"> </w:t>
      </w:r>
      <w:r>
        <w:rPr>
          <w:u w:val="single"/>
        </w:rPr>
        <w:t xml:space="preserve">PERSONAL CONTACT INFORMATION REQUIRED.  (a) </w:t>
      </w:r>
      <w:r>
        <w:rPr>
          <w:u w:val="single"/>
        </w:rPr>
        <w:t xml:space="preserve"> </w:t>
      </w:r>
      <w:r>
        <w:rPr>
          <w:u w:val="single"/>
        </w:rPr>
        <w:t xml:space="preserve">Each city manager, mayor, and county judge shall submit to the local health department of the municipality or county, as applicable, in which the person serves as the city manager, mayor, or county judge, the person's contact information to be used during a declared state of disaster or in other times of public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submitted under this section is confidential and exempt from disclosure under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2022, a person required to submit information under Section 418.059, Government Code, as added by this Act, or Section 121.035, Health and Safety Code, as added by this Act, shall submit the information as required by those sections.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