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certain parking signs in a public right-of-way by a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G. Chapter 545, Transportation Code, is amended by adding Section 545.3075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545.3075.</w:t>
      </w:r>
      <w:r xml:space="preserve">
        <w:t> </w:t>
      </w:r>
      <w:r xml:space="preserve">
        <w:t> </w:t>
      </w:r>
      <w:r>
        <w:rPr>
          <w:u w:val="single"/>
        </w:rPr>
        <w:t xml:space="preserve">(a)  A county or municipality with a population greater than 220,000 may accept a written request for the posting of signs that regulate parking of commercial motor vehicles, as defined by Section 545.307, in a public right-of-way adjacent to commercial property after 10 p.m. and before 6 a.m., if the request is signed by the owner or managing member of a commercial property who operates a business on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or municipality that receives a request meeting the requirements of this section may post signs as requested, or as determined necessary by the county or municipality, in a public right-of-way that is within ten feet of a property line that is adjacent to the right-of-way.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event that a county or municipality receives requests under subsection (a) for the posting of signs described under this section from two or more people sharing a common property line, the county or municipality may post signs as necessary in a public right-of-way that is adjacent to one or more of those properties in accordance with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sign posted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state, in letters at least two inches in height, that overnight parking of a commercial motor vehicle is restricted from 10 p.m. to 6 a.m. in the right-of-way, or a portion of the right-of-way;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arrows that properly delineate the area subject to parking restriction;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placed facing a public roadway giving access to the right-of-way.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vehicle owned by a commercial establishment that is parked on the street adjacent to where the establishment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