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computer science and technology applications in public schools, including the essential knowledge and skills of the technology applications curriculum, the establishment of a computer science strategic advisory committee, and the establishment of a computer science and technology applications professional development grant program for public school teachers.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COMPUTER SCIENCE AND TECHNOLOGY APPLICATIONS PROFESSIONAL DEVELOPMENT GRANT PROGRAM.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competitive professional development grant program to encourage teachers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computer science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professional development in coding, computational thinking, and computer science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money appropriated for the purpose, the commissioner shall make grants to eligible providers that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for elementary school and middle and junior high school teachers to ensure teachers maintain a working knowledge of current computer industry standard tools and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computer science certification for teachers in accordance with certification requirements adopted by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receive a grant under this section,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institution of higher education, regional education service center, or school district or partnership of multiple school districts or a nonprofit entity approved by the commissioner that has demonstrated experience in providing professional development through a statewide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eligibility standards established by commissioner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provider receiving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training or professional development described by Subsection (c) and establish professional development hubs in each education service center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high-need campuses;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established partnerships with institution of higher education faculty with expertise in computing and computer science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partnerships with computer industry professionals.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grants awarded under this section for a state fiscal biennium may not exceed $4 million.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award grants under this section if funds are available for that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appropriated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excess funds identified under Subsection (h);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funds;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gifts or donations received by the commissioner;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funding provided by a public-private partnership.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commissioner certifies that the amount appropriated for a state fiscal year for purposes of the Foundation School Program exceeds the amount to which school districts are entitled under Chapters 46 and 48 for that year, the commissioner may use the excess funds to award grants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notify eligible providers as soon as practicable regarding the availability of funds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Funds available for purposes of Section 21.466, subject to any applicable restrictions, may be used to cover the cost of the administrative and operational expenses of the advisory committee.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2022, the advisory committee shall submit to the governor and the legislature a report that includes recommended changes to state law, including funding proposals and timelines for the implementation of the recommended changes. 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 Chapter 1149 (H.B. 2984), Acts of the 86th Legislature, Regular Session, 2019,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2021, the commissioner of education shall establish the grant program required under Section 21.466,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Chapter 1149 (H.B. 2984), Acts of the 86th Legislature, Regular Session,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