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87R10748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3324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certain rest areas in Culberson County as the U.S. Border Patrol Agent Rogelio Martinez rest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Y, Chapter 201, Transportation Code, is amended by adding Section 201.2004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201.2004.</w:t>
      </w:r>
      <w:r>
        <w:rPr>
          <w:u w:val="single"/>
        </w:rPr>
        <w:t xml:space="preserve"> </w:t>
      </w:r>
      <w:r>
        <w:rPr>
          <w:u w:val="single"/>
        </w:rPr>
        <w:t xml:space="preserve"> </w:t>
      </w:r>
      <w:r>
        <w:rPr>
          <w:u w:val="single"/>
        </w:rPr>
        <w:t xml:space="preserve">U.S. BORDER PATROL AGENT ROGELIO MARTINEZ REST AREAS.  (a)</w:t>
      </w:r>
      <w:r>
        <w:rPr>
          <w:u w:val="single"/>
        </w:rPr>
        <w:t xml:space="preserve"> </w:t>
      </w:r>
      <w:r>
        <w:rPr>
          <w:u w:val="single"/>
        </w:rPr>
        <w:t xml:space="preserve"> </w:t>
      </w:r>
      <w:r>
        <w:rPr>
          <w:u w:val="single"/>
        </w:rPr>
        <w:t xml:space="preserve">The eastbound and westbound rest areas located on Interstate Highway 10 in Culberson County east of Van Horn near mile marker 151 are designated as the U.S. Border Patrol Agent Rogelio Martinez Rest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design and construct markers at each rest area described by Subsection (a) indicating the designation of those rest areas as the U.S. Border Patrol Agent Rogelio Martinez Rest Areas and any other appropriate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erect markers at appropriate locations at the rest areas.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(b) and (c), the department is not required to design, construct, or erect a marker under this section unless a grant or donation of private funds is made to the department to cover the cost of the design, construction, and erection of the marker.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received under Subsection (d) shall be deposited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