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87R8460 BDP-D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Lozano</w:t>
      </w:r>
      <w:r xml:space="preserve">
        <w:tab wTab="150" tlc="none" cTlc="0"/>
      </w:r>
      <w:r>
        <w:t xml:space="preserve">H.B.</w:t>
      </w:r>
      <w:r xml:space="preserve">
        <w:t> </w:t>
      </w:r>
      <w:r>
        <w:t xml:space="preserve">No.</w:t>
      </w:r>
      <w:r xml:space="preserve">
        <w:t> </w:t>
      </w:r>
      <w:r>
        <w:t xml:space="preserve">3332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study on the gap in student grade point averages resulting from the accessibility of dual credit courses to public high school students.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  In this Act:</w:t>
      </w:r>
    </w:p>
    <w:p w:rsidR="003F3435" w:rsidRDefault="0032493E">
      <w:pPr>
        <w:spacing w:line="480" w:lineRule="auto"/>
        <w:ind w:firstLine="1440"/>
        <w:jc w:val="both"/>
      </w:pPr>
      <w:r>
        <w:t xml:space="preserve">(1)</w:t>
      </w:r>
      <w:r xml:space="preserve">
        <w:t> </w:t>
      </w:r>
      <w:r xml:space="preserve">
        <w:t> </w:t>
      </w:r>
      <w:r>
        <w:t xml:space="preserve">"Agency"</w:t>
      </w:r>
      <w:r>
        <w:t xml:space="preserve"> </w:t>
      </w:r>
      <w:r>
        <w:t xml:space="preserve">means the Texas Education Agency.</w:t>
      </w:r>
    </w:p>
    <w:p w:rsidR="003F3435" w:rsidRDefault="0032493E">
      <w:pPr>
        <w:spacing w:line="480" w:lineRule="auto"/>
        <w:ind w:firstLine="1440"/>
        <w:jc w:val="both"/>
      </w:pPr>
      <w:r>
        <w:t xml:space="preserve">(2)</w:t>
      </w:r>
      <w:r xml:space="preserve">
        <w:t> </w:t>
      </w:r>
      <w:r xml:space="preserve">
        <w:t> </w:t>
      </w:r>
      <w:r>
        <w:t xml:space="preserve">"Coordinating board" means the Texas Higher Education Coordinating Board.</w:t>
      </w:r>
    </w:p>
    <w:p w:rsidR="003F3435" w:rsidRDefault="0032493E">
      <w:pPr>
        <w:spacing w:line="480" w:lineRule="auto"/>
        <w:ind w:firstLine="1440"/>
        <w:jc w:val="both"/>
      </w:pPr>
      <w:r>
        <w:t xml:space="preserve">(3)</w:t>
      </w:r>
      <w:r xml:space="preserve">
        <w:t> </w:t>
      </w:r>
      <w:r xml:space="preserve">
        <w:t> </w:t>
      </w:r>
      <w:r>
        <w:t xml:space="preserve">"Educationally disadvantaged"</w:t>
      </w:r>
      <w:r>
        <w:t xml:space="preserve"> </w:t>
      </w:r>
      <w:r>
        <w:t xml:space="preserve">has the meaning assigned by Section 5.001, Education Code.</w:t>
      </w:r>
    </w:p>
    <w:p w:rsidR="003F3435" w:rsidRDefault="0032493E">
      <w:pPr>
        <w:spacing w:line="480" w:lineRule="auto"/>
        <w:ind w:firstLine="720"/>
        <w:jc w:val="both"/>
      </w:pPr>
      <w:r>
        <w:t xml:space="preserve">(b)</w:t>
      </w:r>
      <w:r xml:space="preserve">
        <w:t> </w:t>
      </w:r>
      <w:r xml:space="preserve">
        <w:t> </w:t>
      </w:r>
      <w:r>
        <w:t xml:space="preserve">The agency, with assistance from the coordinating board, shall conduct a study on the accessibility of dual credit courses to educationally disadvantaged high school students enrolled at school districts in rural and urban areas of the state and any resulting adverse impacts on the grade point average of those students.</w:t>
      </w:r>
    </w:p>
    <w:p w:rsidR="003F3435" w:rsidRDefault="0032493E">
      <w:pPr>
        <w:spacing w:line="480" w:lineRule="auto"/>
        <w:ind w:firstLine="720"/>
        <w:jc w:val="both"/>
      </w:pPr>
      <w:r>
        <w:t xml:space="preserve">(c)</w:t>
      </w:r>
      <w:r xml:space="preserve">
        <w:t> </w:t>
      </w:r>
      <w:r xml:space="preserve">
        <w:t> </w:t>
      </w:r>
      <w:r>
        <w:t xml:space="preserve">The study must examine:</w:t>
      </w:r>
    </w:p>
    <w:p w:rsidR="003F3435" w:rsidRDefault="0032493E">
      <w:pPr>
        <w:spacing w:line="480" w:lineRule="auto"/>
        <w:ind w:firstLine="1440"/>
        <w:jc w:val="both"/>
      </w:pPr>
      <w:r>
        <w:t xml:space="preserve">(1)</w:t>
      </w:r>
      <w:r xml:space="preserve">
        <w:t> </w:t>
      </w:r>
      <w:r xml:space="preserve">
        <w:t> </w:t>
      </w:r>
      <w:r>
        <w:t xml:space="preserve">the types of dual credit courses for which an additional weight is given for purposes of computing a student's high school grade point average;</w:t>
      </w:r>
    </w:p>
    <w:p w:rsidR="003F3435" w:rsidRDefault="0032493E">
      <w:pPr>
        <w:spacing w:line="480" w:lineRule="auto"/>
        <w:ind w:firstLine="1440"/>
        <w:jc w:val="both"/>
      </w:pPr>
      <w:r>
        <w:t xml:space="preserve">(2)</w:t>
      </w:r>
      <w:r xml:space="preserve">
        <w:t> </w:t>
      </w:r>
      <w:r xml:space="preserve">
        <w:t> </w:t>
      </w:r>
      <w:r>
        <w:t xml:space="preserve">the sources of funding for dual credit courses and the amount funded by each source, disaggregated by school district;</w:t>
      </w:r>
    </w:p>
    <w:p w:rsidR="003F3435" w:rsidRDefault="0032493E">
      <w:pPr>
        <w:spacing w:line="480" w:lineRule="auto"/>
        <w:ind w:firstLine="1440"/>
        <w:jc w:val="both"/>
      </w:pPr>
      <w:r>
        <w:t xml:space="preserve">(3)</w:t>
      </w:r>
      <w:r xml:space="preserve">
        <w:t> </w:t>
      </w:r>
      <w:r xml:space="preserve">
        <w:t> </w:t>
      </w:r>
      <w:r>
        <w:t xml:space="preserve">the number of students who do not enroll in dual credit courses because of an inability to pay the costs associated with or a lack of accessibility to those courses, disaggregated by the peer group of the public junior college district, as identified by the coordinating board, within whose service area the students reside;</w:t>
      </w:r>
    </w:p>
    <w:p w:rsidR="003F3435" w:rsidRDefault="0032493E">
      <w:pPr>
        <w:spacing w:line="480" w:lineRule="auto"/>
        <w:ind w:firstLine="1440"/>
        <w:jc w:val="both"/>
      </w:pPr>
      <w:r>
        <w:t xml:space="preserve">(4)</w:t>
      </w:r>
      <w:r xml:space="preserve">
        <w:t> </w:t>
      </w:r>
      <w:r xml:space="preserve">
        <w:t> </w:t>
      </w:r>
      <w:r>
        <w:t xml:space="preserve">the differences in student high school grade point averages between students in rural areas and urban areas, disaggregated by socioeconomic status; and</w:t>
      </w:r>
    </w:p>
    <w:p w:rsidR="003F3435" w:rsidRDefault="0032493E">
      <w:pPr>
        <w:spacing w:line="480" w:lineRule="auto"/>
        <w:ind w:firstLine="1440"/>
        <w:jc w:val="both"/>
      </w:pPr>
      <w:r>
        <w:t xml:space="preserve">(5)</w:t>
      </w:r>
      <w:r xml:space="preserve">
        <w:t> </w:t>
      </w:r>
      <w:r xml:space="preserve">
        <w:t> </w:t>
      </w:r>
      <w:r>
        <w:t xml:space="preserve">any other factor deemed relevant by the agency.</w:t>
      </w:r>
    </w:p>
    <w:p w:rsidR="003F3435" w:rsidRDefault="0032493E">
      <w:pPr>
        <w:spacing w:line="480" w:lineRule="auto"/>
        <w:ind w:firstLine="720"/>
        <w:jc w:val="both"/>
      </w:pPr>
      <w:r>
        <w:t xml:space="preserve">(d)</w:t>
      </w:r>
      <w:r xml:space="preserve">
        <w:t> </w:t>
      </w:r>
      <w:r xml:space="preserve">
        <w:t> </w:t>
      </w:r>
      <w:r>
        <w:t xml:space="preserve">Not later than December 1, 2022, the agency, with the assistance of the coordinating board, shall prepare and submit to the legislature a report on the results of the study and any recommendations for legislative or other action.</w:t>
      </w:r>
    </w:p>
    <w:p w:rsidR="003F3435" w:rsidRDefault="0032493E">
      <w:pPr>
        <w:spacing w:line="480" w:lineRule="auto"/>
        <w:ind w:firstLine="720"/>
        <w:jc w:val="both"/>
      </w:pPr>
      <w:r>
        <w:t xml:space="preserve">(e)</w:t>
      </w:r>
      <w:r xml:space="preserve">
        <w:t> </w:t>
      </w:r>
      <w:r xml:space="preserve">
        <w:t> </w:t>
      </w:r>
      <w:r>
        <w:t xml:space="preserve">This Act expires September 1, 2023.</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3332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