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87R10165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illegal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2154.001(8),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"Illegal fireworks" means a fireworks device manufactured, distributed, or sold in violation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this chapter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or order enacted by a county or municipality prohibiting or further regulating fireworks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