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87R12096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certain justice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292.001(d),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or 27.0515, Government Code, or unless the justice of the peace court is situated in the county courthouse in a county with a population of at least </w:t>
      </w:r>
      <w:r>
        <w:rPr>
          <w:u w:val="single"/>
        </w:rPr>
        <w:t xml:space="preserve">305,000</w:t>
      </w:r>
      <w:r>
        <w:t xml:space="preserve"> [</w:t>
      </w:r>
      <w:r>
        <w:rPr>
          <w:strike/>
        </w:rPr>
        <w:t xml:space="preserve">275,000</w:t>
      </w:r>
      <w:r>
        <w:t xml:space="preserve">] persons </w:t>
      </w:r>
      <w:r>
        <w:rPr>
          <w:u w:val="single"/>
        </w:rPr>
        <w:t xml:space="preserve">and the county seat of which is located in the Llano Estacado region of this state</w:t>
      </w:r>
      <w:r>
        <w:t xml:space="preserve"> </w:t>
      </w:r>
      <w:r>
        <w:t xml:space="preserve">[</w:t>
      </w:r>
      <w:r>
        <w:rPr>
          <w:strike/>
        </w:rPr>
        <w:t xml:space="preserve">but no more than 285,000 persons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